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44"/>
          <w:lang w:val="en-US" w:eastAsia="zh-CN"/>
        </w:rPr>
      </w:pPr>
      <w:r>
        <w:rPr>
          <w:rFonts w:hint="eastAsia"/>
          <w:b/>
          <w:bCs/>
          <w:sz w:val="36"/>
          <w:szCs w:val="44"/>
          <w:lang w:val="en-US" w:eastAsia="zh-CN"/>
        </w:rPr>
        <w:t>财政金融基础复习题</w:t>
      </w:r>
    </w:p>
    <w:p>
      <w:pPr>
        <w:numPr>
          <w:ilvl w:val="0"/>
          <w:numId w:val="0"/>
        </w:numPr>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一、</w:t>
      </w:r>
      <w:r>
        <w:rPr>
          <w:rFonts w:hint="eastAsia" w:ascii="宋体" w:hAnsi="宋体" w:eastAsia="宋体" w:cs="宋体"/>
          <w:b/>
          <w:bCs/>
          <w:sz w:val="24"/>
          <w:szCs w:val="24"/>
        </w:rPr>
        <w:t>单项选择题</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 按资金的偿还期限分，金融市场可分为 （</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A.一级市场和二级市场</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B.同业拆借市场和长期债券市场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C.货币市场和资本市场</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D.股票市场和债券市场</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 构成商业银行最主要的资金来源是（</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 xml:space="preserve">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A.自有资本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B.存款负债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C.向央行借款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D.发行金融债券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 商业银行在经营过程中会面临各种风险，其中，由于借款人不能按时归还贷款人的本息而是贷款人遭受损失的可能性的风险是（</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A.国家风险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B.信用风险</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C.利率风险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D.汇率风险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 从理论上讲，当市场利率上升时，债券的价格会(</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A.不变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B.上升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C.下降</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D.不确定</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 货币市场是指(</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A.外汇市场</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B.买卖各国货币的场所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C.一年以上资金借贷场所</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D.短期资金交易的场所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 如果用一单位或100个单位的本国货币为标准，折算为一定数额的外国货币，这叫做(</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A.基本标价法</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B.浮动标价法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C.间接标价法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D.直接标价法</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 商业银行向中央银行办理票据贴现业务时所使用的利率称作（</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w:t>
      </w:r>
      <w:r>
        <w:rPr>
          <w:rFonts w:hint="eastAsia" w:asciiTheme="minorEastAsia" w:hAnsiTheme="minorEastAsia" w:cstheme="minorEastAsia"/>
          <w:sz w:val="21"/>
          <w:szCs w:val="21"/>
          <w:lang w:eastAsia="zh-CN"/>
        </w:rPr>
        <w:t>。</w:t>
      </w:r>
      <w:r>
        <w:rPr>
          <w:rFonts w:hint="eastAsia" w:asciiTheme="minorEastAsia" w:hAnsiTheme="minorEastAsia" w:eastAsiaTheme="minorEastAsia" w:cstheme="minorEastAsia"/>
          <w:sz w:val="21"/>
          <w:szCs w:val="21"/>
        </w:rPr>
        <w:t xml:space="preserve">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A.存款利率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B.贷款利率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C.再贴现利率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D.市场利率</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 下列属于资本市场的有（</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A.同业拆借市场</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B.股票市场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C.票据市场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D.大额可转让定期存单</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9. 一般而言，商业银行的贷款的期限延长，其(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A.安全性越好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B.流动性越强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C.盈利性越强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D.收益率越低</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10. 中央银行的业务对象为(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A.一国政府与工商企业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B.一国金融机构与工商企业</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C.一国政府与金融机构</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D.工商企业与家庭个人</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二、多项选择题</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 财政的职能是（</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A. 资源配置职能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B. 收入分配职能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C. 监督职能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 稳定经济职能</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 国债的特征表现为（</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 有偿性</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B. 自愿性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C. 政策性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 灵活性</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 各国中央银行的主要业务一般包括（</w:t>
      </w:r>
      <w:r>
        <w:rPr>
          <w:rFonts w:hint="eastAsia" w:asciiTheme="minorEastAsia" w:hAnsiTheme="minorEastAsia" w:cstheme="minorEastAsia"/>
          <w:sz w:val="21"/>
          <w:szCs w:val="21"/>
          <w:lang w:val="en-US" w:eastAsia="zh-CN"/>
        </w:rPr>
        <w:t xml:space="preserve"> </w:t>
      </w:r>
      <w:bookmarkStart w:id="0" w:name="_GoBack"/>
      <w:bookmarkEnd w:id="0"/>
      <w:r>
        <w:rPr>
          <w:rFonts w:hint="eastAsia" w:asciiTheme="minorEastAsia" w:hAnsiTheme="minorEastAsia" w:eastAsiaTheme="minorEastAsia" w:cstheme="minorEastAsia"/>
          <w:sz w:val="21"/>
          <w:szCs w:val="21"/>
        </w:rPr>
        <w:t xml:space="preserve"> ）等几类</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 资产业务</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B. 负债业务</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C. 中间业务</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D. 转账业务</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 票据课分为（</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）类</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 支票</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B. 汇票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C. 本票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 发票</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三、名词解释</w:t>
      </w:r>
    </w:p>
    <w:p>
      <w:pPr>
        <w:pStyle w:val="4"/>
        <w:keepNext w:val="0"/>
        <w:keepLines w:val="0"/>
        <w:widowControl/>
        <w:suppressLineNumbers w:val="0"/>
        <w:spacing w:before="0" w:beforeAutospacing="1" w:after="0" w:afterAutospacing="1"/>
        <w:ind w:left="0" w:right="0"/>
        <w:rPr>
          <w:sz w:val="21"/>
          <w:szCs w:val="21"/>
        </w:rPr>
      </w:pPr>
      <w:r>
        <w:rPr>
          <w:rFonts w:hint="eastAsia"/>
          <w:sz w:val="21"/>
          <w:szCs w:val="21"/>
          <w:lang w:val="en-US" w:eastAsia="zh-CN"/>
        </w:rPr>
        <w:t>1、</w:t>
      </w:r>
      <w:r>
        <w:rPr>
          <w:sz w:val="21"/>
          <w:szCs w:val="21"/>
        </w:rPr>
        <w:t>财政</w:t>
      </w:r>
    </w:p>
    <w:p>
      <w:pPr>
        <w:pStyle w:val="4"/>
        <w:keepNext w:val="0"/>
        <w:keepLines w:val="0"/>
        <w:widowControl/>
        <w:suppressLineNumbers w:val="0"/>
        <w:spacing w:before="0" w:beforeAutospacing="1" w:after="0" w:afterAutospacing="1"/>
        <w:ind w:left="0" w:right="0"/>
        <w:rPr>
          <w:sz w:val="21"/>
          <w:szCs w:val="21"/>
        </w:rPr>
      </w:pPr>
    </w:p>
    <w:p>
      <w:pPr>
        <w:pStyle w:val="4"/>
        <w:keepNext w:val="0"/>
        <w:keepLines w:val="0"/>
        <w:widowControl/>
        <w:suppressLineNumbers w:val="0"/>
        <w:spacing w:before="0" w:beforeAutospacing="1" w:after="0" w:afterAutospacing="1"/>
        <w:ind w:left="0" w:right="0"/>
        <w:rPr>
          <w:sz w:val="21"/>
          <w:szCs w:val="21"/>
        </w:rPr>
      </w:pPr>
    </w:p>
    <w:p>
      <w:pPr>
        <w:pStyle w:val="4"/>
        <w:keepNext w:val="0"/>
        <w:keepLines w:val="0"/>
        <w:widowControl/>
        <w:numPr>
          <w:ilvl w:val="0"/>
          <w:numId w:val="1"/>
        </w:numPr>
        <w:suppressLineNumbers w:val="0"/>
        <w:spacing w:before="0" w:beforeAutospacing="1" w:after="0" w:afterAutospacing="1"/>
        <w:ind w:left="0" w:right="0"/>
        <w:rPr>
          <w:sz w:val="21"/>
          <w:szCs w:val="21"/>
        </w:rPr>
      </w:pPr>
      <w:r>
        <w:rPr>
          <w:sz w:val="21"/>
          <w:szCs w:val="21"/>
        </w:rPr>
        <w:t>国债</w:t>
      </w:r>
    </w:p>
    <w:p>
      <w:pPr>
        <w:pStyle w:val="4"/>
        <w:keepNext w:val="0"/>
        <w:keepLines w:val="0"/>
        <w:widowControl/>
        <w:numPr>
          <w:ilvl w:val="0"/>
          <w:numId w:val="0"/>
        </w:numPr>
        <w:suppressLineNumbers w:val="0"/>
        <w:spacing w:before="0" w:beforeAutospacing="1" w:after="0" w:afterAutospacing="1"/>
        <w:ind w:right="0" w:rightChars="0"/>
        <w:jc w:val="both"/>
        <w:rPr>
          <w:sz w:val="21"/>
          <w:szCs w:val="21"/>
        </w:rPr>
      </w:pPr>
    </w:p>
    <w:p>
      <w:pPr>
        <w:pStyle w:val="4"/>
        <w:keepNext w:val="0"/>
        <w:keepLines w:val="0"/>
        <w:widowControl/>
        <w:numPr>
          <w:ilvl w:val="0"/>
          <w:numId w:val="0"/>
        </w:numPr>
        <w:suppressLineNumbers w:val="0"/>
        <w:spacing w:before="0" w:beforeAutospacing="1" w:after="0" w:afterAutospacing="1"/>
        <w:ind w:right="0" w:rightChars="0"/>
        <w:jc w:val="both"/>
        <w:rPr>
          <w:sz w:val="21"/>
          <w:szCs w:val="21"/>
        </w:rPr>
      </w:pPr>
    </w:p>
    <w:p>
      <w:pPr>
        <w:pStyle w:val="4"/>
        <w:keepNext w:val="0"/>
        <w:keepLines w:val="0"/>
        <w:widowControl/>
        <w:numPr>
          <w:ilvl w:val="0"/>
          <w:numId w:val="1"/>
        </w:numPr>
        <w:suppressLineNumbers w:val="0"/>
        <w:spacing w:before="0" w:beforeAutospacing="1" w:after="0" w:afterAutospacing="1"/>
        <w:ind w:left="0" w:leftChars="0" w:right="0" w:firstLine="0" w:firstLineChars="0"/>
        <w:rPr>
          <w:sz w:val="21"/>
          <w:szCs w:val="21"/>
        </w:rPr>
      </w:pPr>
      <w:r>
        <w:rPr>
          <w:sz w:val="21"/>
          <w:szCs w:val="21"/>
        </w:rPr>
        <w:t>政府预算</w:t>
      </w:r>
    </w:p>
    <w:p>
      <w:pPr>
        <w:pStyle w:val="4"/>
        <w:keepNext w:val="0"/>
        <w:keepLines w:val="0"/>
        <w:widowControl/>
        <w:numPr>
          <w:ilvl w:val="0"/>
          <w:numId w:val="0"/>
        </w:numPr>
        <w:suppressLineNumbers w:val="0"/>
        <w:spacing w:before="0" w:beforeAutospacing="1" w:after="0" w:afterAutospacing="1"/>
        <w:ind w:right="0" w:rightChars="0"/>
        <w:jc w:val="both"/>
        <w:rPr>
          <w:sz w:val="21"/>
          <w:szCs w:val="21"/>
        </w:rPr>
      </w:pPr>
    </w:p>
    <w:p>
      <w:pPr>
        <w:pStyle w:val="4"/>
        <w:keepNext w:val="0"/>
        <w:keepLines w:val="0"/>
        <w:widowControl/>
        <w:suppressLineNumbers w:val="0"/>
        <w:spacing w:before="0" w:beforeAutospacing="1" w:after="0" w:afterAutospacing="1"/>
        <w:ind w:left="0" w:right="0"/>
        <w:rPr>
          <w:sz w:val="21"/>
          <w:szCs w:val="21"/>
        </w:rPr>
      </w:pP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lang w:val="en-US" w:eastAsia="zh-CN"/>
        </w:rPr>
        <w:t>四</w:t>
      </w:r>
      <w:r>
        <w:rPr>
          <w:rFonts w:hint="eastAsia" w:asciiTheme="majorEastAsia" w:hAnsiTheme="majorEastAsia" w:eastAsiaTheme="majorEastAsia" w:cstheme="majorEastAsia"/>
          <w:b/>
          <w:bCs/>
          <w:sz w:val="24"/>
          <w:szCs w:val="24"/>
        </w:rPr>
        <w:t>、 论述题</w:t>
      </w:r>
    </w:p>
    <w:p>
      <w:pPr>
        <w:pStyle w:val="4"/>
        <w:keepNext w:val="0"/>
        <w:keepLines w:val="0"/>
        <w:widowControl/>
        <w:suppressLineNumbers w:val="0"/>
        <w:spacing w:before="0" w:beforeAutospacing="1" w:after="0" w:afterAutospacing="1"/>
        <w:ind w:left="0" w:right="0"/>
        <w:rPr>
          <w:sz w:val="21"/>
          <w:szCs w:val="21"/>
        </w:rPr>
      </w:pPr>
      <w:r>
        <w:rPr>
          <w:rFonts w:hint="eastAsia" w:asciiTheme="majorEastAsia" w:hAnsiTheme="majorEastAsia" w:eastAsiaTheme="majorEastAsia" w:cstheme="majorEastAsia"/>
          <w:sz w:val="21"/>
          <w:szCs w:val="21"/>
          <w:lang w:val="en-US" w:eastAsia="zh-CN"/>
        </w:rPr>
        <w:t>1</w:t>
      </w:r>
      <w:r>
        <w:rPr>
          <w:rFonts w:hint="eastAsia"/>
          <w:sz w:val="21"/>
          <w:szCs w:val="21"/>
          <w:lang w:val="en-US" w:eastAsia="zh-CN"/>
        </w:rPr>
        <w:t>、</w:t>
      </w:r>
      <w:r>
        <w:rPr>
          <w:sz w:val="21"/>
          <w:szCs w:val="21"/>
        </w:rPr>
        <w:t xml:space="preserve"> 试述货币政策的最终目标。</w:t>
      </w:r>
    </w:p>
    <w:p>
      <w:pPr>
        <w:pStyle w:val="4"/>
        <w:keepNext w:val="0"/>
        <w:keepLines w:val="0"/>
        <w:widowControl/>
        <w:suppressLineNumbers w:val="0"/>
        <w:spacing w:before="0" w:beforeAutospacing="1" w:after="0" w:afterAutospacing="1"/>
        <w:ind w:left="0" w:right="0"/>
        <w:rPr>
          <w:sz w:val="21"/>
          <w:szCs w:val="21"/>
        </w:rPr>
      </w:pPr>
    </w:p>
    <w:p>
      <w:pPr>
        <w:pStyle w:val="4"/>
        <w:keepNext w:val="0"/>
        <w:keepLines w:val="0"/>
        <w:widowControl/>
        <w:suppressLineNumbers w:val="0"/>
        <w:spacing w:before="0" w:beforeAutospacing="1" w:after="0" w:afterAutospacing="1"/>
        <w:ind w:left="0" w:right="0"/>
        <w:rPr>
          <w:sz w:val="21"/>
          <w:szCs w:val="21"/>
        </w:rPr>
      </w:pPr>
    </w:p>
    <w:p>
      <w:pPr>
        <w:pStyle w:val="4"/>
        <w:keepNext w:val="0"/>
        <w:keepLines w:val="0"/>
        <w:widowControl/>
        <w:suppressLineNumbers w:val="0"/>
        <w:spacing w:before="0" w:beforeAutospacing="1" w:after="0" w:afterAutospacing="1"/>
        <w:ind w:left="0" w:right="0"/>
        <w:rPr>
          <w:sz w:val="21"/>
          <w:szCs w:val="21"/>
        </w:rPr>
      </w:pPr>
    </w:p>
    <w:p>
      <w:pPr>
        <w:pStyle w:val="4"/>
        <w:keepNext w:val="0"/>
        <w:keepLines w:val="0"/>
        <w:widowControl/>
        <w:suppressLineNumbers w:val="0"/>
        <w:spacing w:before="0" w:beforeAutospacing="1" w:after="0" w:afterAutospacing="1"/>
        <w:ind w:left="0" w:right="0"/>
        <w:rPr>
          <w:sz w:val="21"/>
          <w:szCs w:val="21"/>
        </w:rPr>
      </w:pPr>
    </w:p>
    <w:p>
      <w:pPr>
        <w:pStyle w:val="4"/>
        <w:keepNext w:val="0"/>
        <w:keepLines w:val="0"/>
        <w:widowControl/>
        <w:suppressLineNumbers w:val="0"/>
        <w:spacing w:before="0" w:beforeAutospacing="1" w:after="0" w:afterAutospacing="1"/>
        <w:ind w:left="0" w:right="0"/>
        <w:rPr>
          <w:sz w:val="21"/>
          <w:szCs w:val="21"/>
        </w:rPr>
      </w:pPr>
      <w:r>
        <w:rPr>
          <w:rFonts w:hint="eastAsia" w:asciiTheme="minorEastAsia" w:hAnsiTheme="minorEastAsia" w:eastAsiaTheme="minorEastAsia" w:cstheme="minorEastAsia"/>
          <w:sz w:val="21"/>
          <w:szCs w:val="21"/>
          <w:lang w:val="en-US" w:eastAsia="zh-CN"/>
        </w:rPr>
        <w:t>2.</w:t>
      </w:r>
      <w:r>
        <w:rPr>
          <w:sz w:val="21"/>
          <w:szCs w:val="21"/>
        </w:rPr>
        <w:t xml:space="preserve"> 货币政策与财政政策的组合运用方式有哪几种？</w:t>
      </w:r>
    </w:p>
    <w:p>
      <w:pPr>
        <w:spacing w:line="360" w:lineRule="auto"/>
        <w:rPr>
          <w:rFonts w:hint="eastAsia" w:asciiTheme="minorEastAsia" w:hAnsiTheme="minorEastAsia" w:eastAsiaTheme="minorEastAsia" w:cstheme="minorEastAsia"/>
          <w:sz w:val="21"/>
          <w:szCs w:val="21"/>
        </w:rPr>
      </w:pPr>
    </w:p>
    <w:p>
      <w:pPr>
        <w:spacing w:line="360" w:lineRule="auto"/>
        <w:rPr>
          <w:rFonts w:hint="eastAsia" w:asciiTheme="minorEastAsia" w:hAnsiTheme="minorEastAsia" w:eastAsiaTheme="minorEastAsia" w:cstheme="minorEastAsia"/>
          <w:sz w:val="21"/>
          <w:szCs w:val="21"/>
        </w:rPr>
      </w:pPr>
    </w:p>
    <w:p>
      <w:pPr>
        <w:spacing w:line="360" w:lineRule="auto"/>
        <w:rPr>
          <w:rFonts w:hint="eastAsia" w:asciiTheme="minorEastAsia" w:hAnsiTheme="minorEastAsia" w:eastAsiaTheme="minorEastAsia" w:cstheme="minorEastAsia"/>
          <w:sz w:val="21"/>
          <w:szCs w:val="21"/>
        </w:rPr>
      </w:pPr>
    </w:p>
    <w:p>
      <w:pPr>
        <w:spacing w:line="360" w:lineRule="auto"/>
        <w:rPr>
          <w:rFonts w:hint="eastAsia" w:asciiTheme="minorEastAsia" w:hAnsiTheme="minorEastAsia" w:eastAsiaTheme="minorEastAsia" w:cstheme="minorEastAsia"/>
          <w:sz w:val="21"/>
          <w:szCs w:val="21"/>
        </w:rPr>
      </w:pPr>
    </w:p>
    <w:p>
      <w:pPr>
        <w:spacing w:line="360" w:lineRule="auto"/>
        <w:rPr>
          <w:rFonts w:hint="eastAsia" w:asciiTheme="minorEastAsia" w:hAnsiTheme="minorEastAsia" w:eastAsiaTheme="minorEastAsia" w:cstheme="minorEastAsia"/>
          <w:sz w:val="21"/>
          <w:szCs w:val="21"/>
        </w:rPr>
      </w:pPr>
    </w:p>
    <w:p>
      <w:pPr>
        <w:spacing w:line="360" w:lineRule="auto"/>
        <w:rPr>
          <w:rFonts w:hint="eastAsia" w:asciiTheme="minorEastAsia" w:hAnsiTheme="minorEastAsia" w:eastAsiaTheme="minorEastAsia" w:cstheme="minorEastAsia"/>
          <w:sz w:val="21"/>
          <w:szCs w:val="21"/>
        </w:rPr>
      </w:pPr>
    </w:p>
    <w:p>
      <w:pPr>
        <w:spacing w:line="360" w:lineRule="auto"/>
        <w:rPr>
          <w:rFonts w:hint="eastAsia" w:asciiTheme="minorEastAsia" w:hAnsiTheme="minorEastAsia" w:eastAsiaTheme="minorEastAsia" w:cstheme="minorEastAsia"/>
          <w:sz w:val="21"/>
          <w:szCs w:val="21"/>
        </w:rPr>
      </w:pPr>
    </w:p>
    <w:p>
      <w:pPr>
        <w:numPr>
          <w:ilvl w:val="0"/>
          <w:numId w:val="0"/>
        </w:numPr>
        <w:spacing w:line="360" w:lineRule="auto"/>
        <w:jc w:val="center"/>
        <w:rPr>
          <w:rFonts w:hint="eastAsia" w:ascii="宋体" w:hAnsi="宋体" w:eastAsia="宋体" w:cs="宋体"/>
          <w:b/>
          <w:bCs/>
          <w:sz w:val="24"/>
          <w:szCs w:val="24"/>
          <w:lang w:val="en-US" w:eastAsia="zh-CN"/>
        </w:rPr>
        <w:sectPr>
          <w:footerReference r:id="rId3" w:type="default"/>
          <w:pgSz w:w="11906" w:h="16838"/>
          <w:pgMar w:top="1440" w:right="1800" w:bottom="1440" w:left="1800" w:header="851" w:footer="992" w:gutter="0"/>
          <w:cols w:space="425" w:num="1"/>
          <w:docGrid w:type="lines" w:linePitch="312" w:charSpace="0"/>
        </w:sectPr>
      </w:pPr>
    </w:p>
    <w:p>
      <w:pPr>
        <w:numPr>
          <w:ilvl w:val="0"/>
          <w:numId w:val="0"/>
        </w:numPr>
        <w:spacing w:line="360" w:lineRule="auto"/>
        <w:jc w:val="center"/>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答案</w:t>
      </w:r>
    </w:p>
    <w:p>
      <w:pPr>
        <w:numPr>
          <w:ilvl w:val="0"/>
          <w:numId w:val="0"/>
        </w:numPr>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一、</w:t>
      </w:r>
      <w:r>
        <w:rPr>
          <w:rFonts w:hint="eastAsia" w:ascii="宋体" w:hAnsi="宋体" w:eastAsia="宋体" w:cs="宋体"/>
          <w:b/>
          <w:bCs/>
          <w:sz w:val="24"/>
          <w:szCs w:val="24"/>
        </w:rPr>
        <w:t>单项选择题</w:t>
      </w:r>
    </w:p>
    <w:p>
      <w:pP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val="en-US" w:eastAsia="zh-CN"/>
        </w:rPr>
        <w:t xml:space="preserve">1-5 </w:t>
      </w:r>
      <w:r>
        <w:rPr>
          <w:rFonts w:hint="eastAsia" w:asciiTheme="majorEastAsia" w:hAnsiTheme="majorEastAsia" w:eastAsiaTheme="majorEastAsia" w:cstheme="majorEastAsia"/>
          <w:sz w:val="21"/>
          <w:szCs w:val="21"/>
        </w:rPr>
        <w:t xml:space="preserve">CBBCD </w:t>
      </w:r>
      <w:r>
        <w:rPr>
          <w:rFonts w:hint="eastAsia" w:asciiTheme="majorEastAsia" w:hAnsiTheme="majorEastAsia" w:eastAsiaTheme="majorEastAsia" w:cstheme="majorEastAsia"/>
          <w:sz w:val="21"/>
          <w:szCs w:val="21"/>
          <w:lang w:val="en-US" w:eastAsia="zh-CN"/>
        </w:rPr>
        <w:t xml:space="preserve">           6-10  </w:t>
      </w:r>
      <w:r>
        <w:rPr>
          <w:rFonts w:hint="eastAsia" w:asciiTheme="majorEastAsia" w:hAnsiTheme="majorEastAsia" w:eastAsiaTheme="majorEastAsia" w:cstheme="majorEastAsia"/>
          <w:sz w:val="21"/>
          <w:szCs w:val="21"/>
        </w:rPr>
        <w:t xml:space="preserve">CBBCD </w:t>
      </w:r>
    </w:p>
    <w:p>
      <w:pPr>
        <w:pStyle w:val="4"/>
        <w:keepNext w:val="0"/>
        <w:keepLines w:val="0"/>
        <w:widowControl/>
        <w:numPr>
          <w:ilvl w:val="0"/>
          <w:numId w:val="2"/>
        </w:numPr>
        <w:suppressLineNumbers w:val="0"/>
        <w:spacing w:before="0" w:beforeAutospacing="1" w:after="0" w:afterAutospacing="1"/>
        <w:ind w:left="0" w:right="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b/>
          <w:bCs/>
          <w:sz w:val="24"/>
          <w:szCs w:val="24"/>
        </w:rPr>
        <w:t>多项选择题</w:t>
      </w:r>
    </w:p>
    <w:p>
      <w:pPr>
        <w:pStyle w:val="4"/>
        <w:keepNext w:val="0"/>
        <w:keepLines w:val="0"/>
        <w:widowControl/>
        <w:numPr>
          <w:ilvl w:val="0"/>
          <w:numId w:val="0"/>
        </w:numPr>
        <w:suppressLineNumbers w:val="0"/>
        <w:spacing w:before="0" w:beforeAutospacing="1" w:after="0" w:afterAutospacing="1"/>
        <w:ind w:right="0" w:rightChars="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1.ABD</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2.ABD</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3.ABC</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4.ABC</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 xml:space="preserve"> </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三、名词解释</w:t>
      </w:r>
    </w:p>
    <w:p>
      <w:pPr>
        <w:pStyle w:val="4"/>
        <w:keepNext w:val="0"/>
        <w:keepLines w:val="0"/>
        <w:widowControl/>
        <w:suppressLineNumbers w:val="0"/>
        <w:spacing w:before="0" w:beforeAutospacing="1" w:after="0" w:afterAutospacing="1" w:line="360" w:lineRule="auto"/>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 xml:space="preserve"> 财政是政府为了满足社会公共需要，以政府为主体对部分社会产品进行的集中性分配活动。对于它的理解要把握五点：一是财政分配的主体是政府；二是财政分配的对象是部分社会产品；三是财政分配的目的是为了满足社会公共需要；四是财政分配是一种集中性的分配;五是财政分配是无偿的分配。</w:t>
      </w:r>
    </w:p>
    <w:p>
      <w:pPr>
        <w:pStyle w:val="4"/>
        <w:keepNext w:val="0"/>
        <w:keepLines w:val="0"/>
        <w:widowControl/>
        <w:suppressLineNumbers w:val="0"/>
        <w:spacing w:before="0" w:beforeAutospacing="1" w:after="0" w:afterAutospacing="1" w:line="360" w:lineRule="auto"/>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国债是国家公债的简称，是中央政府凭借政府信誉，按照信用原则发行并最终承担清偿责任的债务。国债可以按发行地域、按发行期限、按发行载体、按是否流通等进行分类。国债的功能可以概括为：弥补财政赤字、筹集建设资金、调节经济运行。国债的发行方式主要有固定收益出售、公募拍卖、连续经销、直接推销、组合方式。</w:t>
      </w:r>
    </w:p>
    <w:p>
      <w:pPr>
        <w:pStyle w:val="4"/>
        <w:keepNext w:val="0"/>
        <w:keepLines w:val="0"/>
        <w:widowControl/>
        <w:suppressLineNumbers w:val="0"/>
        <w:spacing w:before="0" w:beforeAutospacing="1" w:after="0" w:afterAutospacing="1" w:line="360" w:lineRule="auto"/>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政府预算是一国政府在一财政年度内，为了实现其职能，筹集所需资金，以及如何利用这些资金的一个以法律形式表现出来的财政收支计划，是政府筹集、分配和管理财政资金的重要工具，反映了政府活动的范围和目标，体现了以政府为主体的分配关系。</w:t>
      </w:r>
    </w:p>
    <w:p>
      <w:pPr>
        <w:pStyle w:val="4"/>
        <w:keepNext w:val="0"/>
        <w:keepLines w:val="0"/>
        <w:widowControl/>
        <w:suppressLineNumbers w:val="0"/>
        <w:spacing w:before="0" w:beforeAutospacing="1" w:after="0" w:afterAutospacing="1"/>
        <w:ind w:left="0" w:right="0"/>
        <w:rPr>
          <w:sz w:val="24"/>
          <w:szCs w:val="24"/>
        </w:rPr>
      </w:pPr>
      <w:r>
        <w:rPr>
          <w:rFonts w:hint="eastAsia" w:asciiTheme="majorEastAsia" w:hAnsiTheme="majorEastAsia" w:eastAsiaTheme="majorEastAsia" w:cstheme="majorEastAsia"/>
          <w:b/>
          <w:bCs/>
          <w:sz w:val="24"/>
          <w:szCs w:val="24"/>
          <w:lang w:val="en-US" w:eastAsia="zh-CN"/>
        </w:rPr>
        <w:t>四</w:t>
      </w:r>
      <w:r>
        <w:rPr>
          <w:rFonts w:hint="eastAsia" w:asciiTheme="majorEastAsia" w:hAnsiTheme="majorEastAsia" w:eastAsiaTheme="majorEastAsia" w:cstheme="majorEastAsia"/>
          <w:b/>
          <w:bCs/>
          <w:sz w:val="24"/>
          <w:szCs w:val="24"/>
        </w:rPr>
        <w:t>、 论述题</w:t>
      </w:r>
    </w:p>
    <w:p>
      <w:pPr>
        <w:pStyle w:val="4"/>
        <w:keepNext w:val="0"/>
        <w:keepLines w:val="0"/>
        <w:widowControl/>
        <w:suppressLineNumbers w:val="0"/>
        <w:spacing w:before="0" w:beforeAutospacing="1" w:after="0" w:afterAutospacing="1" w:line="360" w:lineRule="auto"/>
        <w:ind w:left="0" w:right="0"/>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val="en-US" w:eastAsia="zh-CN"/>
        </w:rPr>
        <w:t xml:space="preserve">1. </w:t>
      </w:r>
      <w:r>
        <w:rPr>
          <w:rFonts w:hint="eastAsia" w:asciiTheme="minorEastAsia" w:hAnsiTheme="minorEastAsia" w:eastAsiaTheme="minorEastAsia" w:cstheme="minorEastAsia"/>
          <w:sz w:val="21"/>
          <w:szCs w:val="21"/>
        </w:rPr>
        <w:t>最终目标的内容：包括稳定物价、充分就业、经济增长、国际收支平衡。</w:t>
      </w:r>
    </w:p>
    <w:p>
      <w:pPr>
        <w:pStyle w:val="4"/>
        <w:keepNext w:val="0"/>
        <w:keepLines w:val="0"/>
        <w:widowControl/>
        <w:suppressLineNumbers w:val="0"/>
        <w:spacing w:before="0" w:beforeAutospacing="1" w:after="0" w:afterAutospacing="1" w:line="360" w:lineRule="auto"/>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稳定物价：通常是指设法促使一般物价水平在短期内不发生显著的波动，以维持国内币值的稳定。鉴于通货膨胀对资源配制效率、财富分配及稳定的预期等方面的负面影响，各国一般都将反通货膨胀、稳定物价作为一项基本的宏观经济政策。</w:t>
      </w:r>
    </w:p>
    <w:p>
      <w:pPr>
        <w:pStyle w:val="4"/>
        <w:keepNext w:val="0"/>
        <w:keepLines w:val="0"/>
        <w:widowControl/>
        <w:suppressLineNumbers w:val="0"/>
        <w:spacing w:before="0" w:beforeAutospacing="1" w:after="0" w:afterAutospacing="1" w:line="360" w:lineRule="auto"/>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（2）充分就业：较高的失业率不仅造成社会经济资源的极大浪费，而且很容易导致社会和政治危机，因此，各国政府一般都将充分就业作为优先考虑的政策目标。 所谓充分就业是指有能力并愿意参加工作者，都能在较合理的条件下，随时找到适当的工作。此时劳动力市场处于均衡状态，但并非失业率为零，而是一个大于零的水平（自然失业率）。</w:t>
      </w:r>
    </w:p>
    <w:p>
      <w:pPr>
        <w:pStyle w:val="4"/>
        <w:keepNext w:val="0"/>
        <w:keepLines w:val="0"/>
        <w:widowControl/>
        <w:suppressLineNumbers w:val="0"/>
        <w:spacing w:before="0" w:beforeAutospacing="1" w:after="0" w:afterAutospacing="1" w:line="360" w:lineRule="auto"/>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经济增长：是指一国生产商品和劳务能力的增长。但货币政策能在多大程度上影响经济增长一直存在较大的争议。目前较为普遍的看法是，中央银行职能以其能控制的货币政策工具，通过创造和维持一个适应于经济增长的货币金融环境，以促进经济增长。</w:t>
      </w:r>
    </w:p>
    <w:p>
      <w:pPr>
        <w:pStyle w:val="4"/>
        <w:keepNext w:val="0"/>
        <w:keepLines w:val="0"/>
        <w:widowControl/>
        <w:suppressLineNumbers w:val="0"/>
        <w:spacing w:before="0" w:beforeAutospacing="1" w:after="0" w:afterAutospacing="1" w:line="360" w:lineRule="auto"/>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国际收支平衡：是指一国对其他国家的全部货币收入和货币支出持平，略有顺差或略有逆差。国际收支平衡又可分为静态平衡和动态平衡。静态平衡指一年内的国际收支数额持平为目标，而动态平衡是指一定周期内（如3年、5年）的国际收支数额持平。</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2.</w:t>
      </w:r>
      <w:r>
        <w:rPr>
          <w:sz w:val="21"/>
          <w:szCs w:val="21"/>
        </w:rPr>
        <w:t xml:space="preserve"> </w:t>
      </w:r>
      <w:r>
        <w:rPr>
          <w:rFonts w:hint="eastAsia" w:asciiTheme="minorEastAsia" w:hAnsiTheme="minorEastAsia" w:eastAsiaTheme="minorEastAsia" w:cstheme="minorEastAsia"/>
          <w:sz w:val="21"/>
          <w:szCs w:val="21"/>
        </w:rPr>
        <w:t>货币政策与财政政策的配合使用，一般有四类组合模式：即“双紧”政策、“双松”政策、“紧财政松货币”政策、“紧货币松财政”政策。</w:t>
      </w:r>
    </w:p>
    <w:p>
      <w:pPr>
        <w:pStyle w:val="4"/>
        <w:keepNext w:val="0"/>
        <w:keepLines w:val="0"/>
        <w:widowControl/>
        <w:suppressLineNumbers w:val="0"/>
        <w:spacing w:before="0" w:beforeAutospacing="1" w:after="0" w:afterAutospacing="1" w:line="360" w:lineRule="auto"/>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双紧”政策：紧的财政政策主要通过增加税收、削减财政支出规模等，来抑制消费与投资、抑制社会总需求。紧的货币政策主要通过提高法定准备金率、利率等来增加储蓄，减少货币供给，抑制社会投资和消费需求。</w:t>
      </w:r>
    </w:p>
    <w:p>
      <w:pPr>
        <w:pStyle w:val="4"/>
        <w:keepNext w:val="0"/>
        <w:keepLines w:val="0"/>
        <w:widowControl/>
        <w:suppressLineNumbers w:val="0"/>
        <w:spacing w:before="0" w:beforeAutospacing="1" w:after="0" w:afterAutospacing="1" w:line="360" w:lineRule="auto"/>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（2）“双松”政策：松的财政政策主要通过减少税收或扩大支出规模，来增加社会总需求。松的货币政策主要通过降低法定准备金率、利率等来扩大信贷规模，增加货币供给。</w:t>
      </w:r>
    </w:p>
    <w:p>
      <w:pPr>
        <w:pStyle w:val="4"/>
        <w:keepNext w:val="0"/>
        <w:keepLines w:val="0"/>
        <w:widowControl/>
        <w:suppressLineNumbers w:val="0"/>
        <w:spacing w:before="0" w:beforeAutospacing="1" w:after="0" w:afterAutospacing="1" w:line="360" w:lineRule="auto"/>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（3）“紧财政松货币”政策：紧的财政政策可以抑制社会总需求，防止经济过热，控制通货膨胀；松的货币政策可以保持经济的适度增长。这种政策组合将就是在控制通货膨胀的同时，保持适度的经济增长。</w:t>
      </w:r>
    </w:p>
    <w:p>
      <w:pPr>
        <w:pStyle w:val="4"/>
        <w:keepNext w:val="0"/>
        <w:keepLines w:val="0"/>
        <w:widowControl/>
        <w:suppressLineNumbers w:val="0"/>
        <w:spacing w:before="0" w:beforeAutospacing="1" w:after="0" w:afterAutospacing="1" w:line="360" w:lineRule="auto"/>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紧货币松财政”政策：紧的货币政策可以避免过度的通货膨胀；松的财政政策可以刺激需求，对克服经济萧条较为有效。这种政策组合，有利于保持通货的基本稳定和经济的适度增长。但长期运用这种政策，会积累大量的财政赤字。</w:t>
      </w:r>
    </w:p>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D97868"/>
    <w:multiLevelType w:val="singleLevel"/>
    <w:tmpl w:val="CBD97868"/>
    <w:lvl w:ilvl="0" w:tentative="0">
      <w:start w:val="2"/>
      <w:numFmt w:val="chineseCounting"/>
      <w:suff w:val="nothing"/>
      <w:lvlText w:val="%1、"/>
      <w:lvlJc w:val="left"/>
      <w:rPr>
        <w:rFonts w:hint="eastAsia"/>
      </w:rPr>
    </w:lvl>
  </w:abstractNum>
  <w:abstractNum w:abstractNumId="1">
    <w:nsid w:val="E6A26435"/>
    <w:multiLevelType w:val="singleLevel"/>
    <w:tmpl w:val="E6A26435"/>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YTc5M2VlODk2ZDVmMDE4ZjQzZTU0M2M4ODllZWUifQ=="/>
  </w:docVars>
  <w:rsids>
    <w:rsidRoot w:val="64B67682"/>
    <w:rsid w:val="287C4D3E"/>
    <w:rsid w:val="577F5A03"/>
    <w:rsid w:val="64B676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rPr>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2125</Words>
  <Characters>2230</Characters>
  <Lines>0</Lines>
  <Paragraphs>0</Paragraphs>
  <TotalTime>2</TotalTime>
  <ScaleCrop>false</ScaleCrop>
  <LinksUpToDate>false</LinksUpToDate>
  <CharactersWithSpaces>2948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2023-06-07T06:34:00Z</dcterms:created>
  <dc:creator>LP</dc:creator>
  <cp:lastModifiedBy>Administrator</cp:lastModifiedBy>
  <dcterms:modified xsi:type="dcterms:W3CDTF">2023-06-28T08:02:00Z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8F98E9D5DD6749AF88575C303904DD15_11</vt:lpwstr>
  </property>
</Properties>
</file>