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0"/>
        </w:tabs>
        <w:spacing w:line="360" w:lineRule="auto"/>
        <w:jc w:val="center"/>
        <w:rPr>
          <w:rFonts w:hint="default" w:eastAsia="宋体"/>
          <w:b/>
          <w:bCs/>
          <w:lang w:val="en-US" w:eastAsia="zh-CN"/>
        </w:rPr>
      </w:pPr>
      <w:r>
        <w:rPr>
          <w:rFonts w:hint="eastAsia" w:ascii="宋体" w:hAnsi="宋体" w:eastAsia="宋体" w:cs="宋体"/>
          <w:b/>
          <w:sz w:val="30"/>
          <w:szCs w:val="30"/>
          <w:lang w:eastAsia="zh-CN"/>
        </w:rPr>
        <w:t>成本会计</w:t>
      </w:r>
      <w:r>
        <w:rPr>
          <w:rFonts w:hint="eastAsia" w:ascii="宋体" w:hAnsi="宋体" w:eastAsia="宋体" w:cs="宋体"/>
          <w:b/>
          <w:sz w:val="30"/>
          <w:szCs w:val="30"/>
          <w:lang w:val="en-US" w:eastAsia="zh-CN"/>
        </w:rPr>
        <w:t>复习题</w:t>
      </w:r>
    </w:p>
    <w:p>
      <w:pPr>
        <w:numPr>
          <w:ilvl w:val="0"/>
          <w:numId w:val="0"/>
        </w:numPr>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一、</w:t>
      </w:r>
      <w:r>
        <w:rPr>
          <w:rFonts w:hint="eastAsia" w:ascii="宋体" w:hAnsi="宋体" w:eastAsia="宋体" w:cs="宋体"/>
          <w:b/>
          <w:bCs/>
          <w:sz w:val="24"/>
          <w:szCs w:val="24"/>
        </w:rPr>
        <w:t>单项选择题</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eastAsia="zh-CN"/>
        </w:rPr>
        <w:t>.</w:t>
      </w:r>
      <w:r>
        <w:rPr>
          <w:rFonts w:hint="eastAsia" w:ascii="宋体" w:hAnsi="宋体" w:eastAsia="宋体" w:cs="宋体"/>
          <w:sz w:val="21"/>
          <w:szCs w:val="21"/>
        </w:rPr>
        <w:t>会计对象是企事业单位的（    ）。</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A.资金运动      B.经济活动       C. 经济资源      D.劳动成果</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eastAsia="zh-CN"/>
        </w:rPr>
        <w:t>.</w:t>
      </w:r>
      <w:r>
        <w:rPr>
          <w:rFonts w:hint="eastAsia" w:ascii="宋体" w:hAnsi="宋体" w:eastAsia="宋体" w:cs="宋体"/>
          <w:sz w:val="21"/>
          <w:szCs w:val="21"/>
        </w:rPr>
        <w:t>会计恒等式是（    ）。</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 xml:space="preserve">A.收入－费用＝利润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B.收入－成本＝利润 </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 xml:space="preserve">C. 资产＝负债＋所有者权益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D.资产＋负债＝所有者权益</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eastAsia="zh-CN"/>
        </w:rPr>
        <w:t>.</w:t>
      </w:r>
      <w:r>
        <w:rPr>
          <w:rFonts w:hint="eastAsia" w:ascii="宋体" w:hAnsi="宋体" w:eastAsia="宋体" w:cs="宋体"/>
          <w:sz w:val="21"/>
          <w:szCs w:val="21"/>
        </w:rPr>
        <w:t>某企业6月初的资产总额为60000元，负债总额为25000元。6月初取得收入共计28000元，发生费用共计18000元，则6月末该企业的所有者权益总额为（   ）。</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 xml:space="preserve">85000元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 xml:space="preserve">35000元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 xml:space="preserve">10000元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D</w:t>
      </w:r>
      <w:r>
        <w:rPr>
          <w:rFonts w:hint="eastAsia" w:ascii="宋体" w:hAnsi="宋体" w:eastAsia="宋体" w:cs="宋体"/>
          <w:sz w:val="21"/>
          <w:szCs w:val="21"/>
          <w:lang w:eastAsia="zh-CN"/>
        </w:rPr>
        <w:t>.</w:t>
      </w:r>
      <w:r>
        <w:rPr>
          <w:rFonts w:hint="eastAsia" w:ascii="宋体" w:hAnsi="宋体" w:eastAsia="宋体" w:cs="宋体"/>
          <w:sz w:val="21"/>
          <w:szCs w:val="21"/>
        </w:rPr>
        <w:t>45000元</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eastAsia="zh-CN"/>
        </w:rPr>
        <w:t>.</w:t>
      </w:r>
      <w:r>
        <w:rPr>
          <w:rFonts w:hint="eastAsia" w:ascii="宋体" w:hAnsi="宋体" w:eastAsia="宋体" w:cs="宋体"/>
          <w:sz w:val="21"/>
          <w:szCs w:val="21"/>
        </w:rPr>
        <w:t>企业月初资产总额300万，本月生下列经济业务1）赊购材料10万；2）用银行存款偿还短期借款20万；3）收到购货单位偿还欠款15万存入银行，月末资产总额为（   ）。</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 xml:space="preserve">310万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 xml:space="preserve">290万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 xml:space="preserve">295万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D</w:t>
      </w:r>
      <w:r>
        <w:rPr>
          <w:rFonts w:hint="eastAsia" w:ascii="宋体" w:hAnsi="宋体" w:eastAsia="宋体" w:cs="宋体"/>
          <w:sz w:val="21"/>
          <w:szCs w:val="21"/>
          <w:lang w:eastAsia="zh-CN"/>
        </w:rPr>
        <w:t>.</w:t>
      </w:r>
      <w:r>
        <w:rPr>
          <w:rFonts w:hint="eastAsia" w:ascii="宋体" w:hAnsi="宋体" w:eastAsia="宋体" w:cs="宋体"/>
          <w:sz w:val="21"/>
          <w:szCs w:val="21"/>
        </w:rPr>
        <w:t>305万</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sz w:val="21"/>
          <w:szCs w:val="21"/>
          <w:lang w:eastAsia="zh-CN"/>
        </w:rPr>
        <w:t>.</w:t>
      </w:r>
      <w:r>
        <w:rPr>
          <w:rFonts w:hint="eastAsia" w:ascii="宋体" w:hAnsi="宋体" w:eastAsia="宋体" w:cs="宋体"/>
          <w:sz w:val="21"/>
          <w:szCs w:val="21"/>
        </w:rPr>
        <w:t>（    ）是企业在销售商品</w:t>
      </w:r>
      <w:r>
        <w:rPr>
          <w:rFonts w:hint="eastAsia" w:ascii="宋体" w:hAnsi="宋体" w:eastAsia="宋体" w:cs="宋体"/>
          <w:sz w:val="21"/>
          <w:szCs w:val="21"/>
          <w:lang w:eastAsia="zh-CN"/>
        </w:rPr>
        <w:t>、</w:t>
      </w:r>
      <w:r>
        <w:rPr>
          <w:rFonts w:hint="eastAsia" w:ascii="宋体" w:hAnsi="宋体" w:eastAsia="宋体" w:cs="宋体"/>
          <w:sz w:val="21"/>
          <w:szCs w:val="21"/>
        </w:rPr>
        <w:t>提供劳务等日常活动中所发生的经济利益流出。</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 xml:space="preserve">支出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 xml:space="preserve">应付账款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 xml:space="preserve">成本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D</w:t>
      </w:r>
      <w:r>
        <w:rPr>
          <w:rFonts w:hint="eastAsia" w:ascii="宋体" w:hAnsi="宋体" w:eastAsia="宋体" w:cs="宋体"/>
          <w:sz w:val="21"/>
          <w:szCs w:val="21"/>
          <w:lang w:eastAsia="zh-CN"/>
        </w:rPr>
        <w:t>.</w:t>
      </w:r>
      <w:r>
        <w:rPr>
          <w:rFonts w:hint="eastAsia" w:ascii="宋体" w:hAnsi="宋体" w:eastAsia="宋体" w:cs="宋体"/>
          <w:sz w:val="21"/>
          <w:szCs w:val="21"/>
        </w:rPr>
        <w:t>费用</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rPr>
        <w:t>6</w:t>
      </w:r>
      <w:r>
        <w:rPr>
          <w:rFonts w:hint="eastAsia" w:ascii="宋体" w:hAnsi="宋体" w:eastAsia="宋体" w:cs="宋体"/>
          <w:sz w:val="21"/>
          <w:szCs w:val="21"/>
          <w:lang w:eastAsia="zh-CN"/>
        </w:rPr>
        <w:t>.</w:t>
      </w:r>
      <w:r>
        <w:rPr>
          <w:rFonts w:hint="eastAsia" w:ascii="宋体" w:hAnsi="宋体" w:eastAsia="宋体" w:cs="宋体"/>
          <w:sz w:val="21"/>
          <w:szCs w:val="21"/>
        </w:rPr>
        <w:t>会计科目是对（　　　）的具体内容进行分类核算的项目。</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 xml:space="preserve">会计对象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B</w:t>
      </w:r>
      <w:r>
        <w:rPr>
          <w:rFonts w:hint="eastAsia" w:ascii="宋体" w:hAnsi="宋体" w:eastAsia="宋体" w:cs="宋体"/>
          <w:sz w:val="21"/>
          <w:szCs w:val="21"/>
          <w:lang w:eastAsia="zh-CN"/>
        </w:rPr>
        <w:t>.</w:t>
      </w:r>
      <w:r>
        <w:rPr>
          <w:rFonts w:hint="eastAsia" w:ascii="宋体" w:hAnsi="宋体" w:eastAsia="宋体" w:cs="宋体"/>
          <w:sz w:val="21"/>
          <w:szCs w:val="21"/>
        </w:rPr>
        <w:t xml:space="preserve">会计要素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 xml:space="preserve">资金运动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D</w:t>
      </w:r>
      <w:r>
        <w:rPr>
          <w:rFonts w:hint="eastAsia" w:ascii="宋体" w:hAnsi="宋体" w:eastAsia="宋体" w:cs="宋体"/>
          <w:sz w:val="21"/>
          <w:szCs w:val="21"/>
          <w:lang w:eastAsia="zh-CN"/>
        </w:rPr>
        <w:t>.</w:t>
      </w:r>
      <w:r>
        <w:rPr>
          <w:rFonts w:hint="eastAsia" w:ascii="宋体" w:hAnsi="宋体" w:eastAsia="宋体" w:cs="宋体"/>
          <w:sz w:val="21"/>
          <w:szCs w:val="21"/>
        </w:rPr>
        <w:t>会计账户</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7</w:t>
      </w:r>
      <w:r>
        <w:rPr>
          <w:rFonts w:hint="eastAsia" w:ascii="宋体" w:hAnsi="宋体" w:eastAsia="宋体" w:cs="宋体"/>
          <w:sz w:val="21"/>
          <w:szCs w:val="21"/>
          <w:lang w:eastAsia="zh-CN"/>
        </w:rPr>
        <w:t>.</w:t>
      </w:r>
      <w:r>
        <w:rPr>
          <w:rFonts w:hint="eastAsia" w:ascii="宋体" w:hAnsi="宋体" w:eastAsia="宋体" w:cs="宋体"/>
          <w:sz w:val="21"/>
          <w:szCs w:val="21"/>
        </w:rPr>
        <w:t>会计科目按其所反映的会计对象具体内容可分为（    ）。</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资产</w:t>
      </w:r>
      <w:r>
        <w:rPr>
          <w:rFonts w:hint="eastAsia" w:ascii="宋体" w:hAnsi="宋体" w:eastAsia="宋体" w:cs="宋体"/>
          <w:sz w:val="21"/>
          <w:szCs w:val="21"/>
          <w:lang w:eastAsia="zh-CN"/>
        </w:rPr>
        <w:t>、</w:t>
      </w:r>
      <w:r>
        <w:rPr>
          <w:rFonts w:hint="eastAsia" w:ascii="宋体" w:hAnsi="宋体" w:eastAsia="宋体" w:cs="宋体"/>
          <w:sz w:val="21"/>
          <w:szCs w:val="21"/>
        </w:rPr>
        <w:t>负债</w:t>
      </w:r>
      <w:r>
        <w:rPr>
          <w:rFonts w:hint="eastAsia" w:ascii="宋体" w:hAnsi="宋体" w:eastAsia="宋体" w:cs="宋体"/>
          <w:sz w:val="21"/>
          <w:szCs w:val="21"/>
          <w:lang w:eastAsia="zh-CN"/>
        </w:rPr>
        <w:t>、</w:t>
      </w:r>
      <w:r>
        <w:rPr>
          <w:rFonts w:hint="eastAsia" w:ascii="宋体" w:hAnsi="宋体" w:eastAsia="宋体" w:cs="宋体"/>
          <w:sz w:val="21"/>
          <w:szCs w:val="21"/>
        </w:rPr>
        <w:t>所有者权益</w:t>
      </w:r>
      <w:r>
        <w:rPr>
          <w:rFonts w:hint="eastAsia" w:ascii="宋体" w:hAnsi="宋体" w:eastAsia="宋体" w:cs="宋体"/>
          <w:sz w:val="21"/>
          <w:szCs w:val="21"/>
          <w:lang w:eastAsia="zh-CN"/>
        </w:rPr>
        <w:t>、</w:t>
      </w:r>
      <w:r>
        <w:rPr>
          <w:rFonts w:hint="eastAsia" w:ascii="宋体" w:hAnsi="宋体" w:eastAsia="宋体" w:cs="宋体"/>
          <w:sz w:val="21"/>
          <w:szCs w:val="21"/>
        </w:rPr>
        <w:t>收入</w:t>
      </w:r>
      <w:r>
        <w:rPr>
          <w:rFonts w:hint="eastAsia" w:ascii="宋体" w:hAnsi="宋体" w:eastAsia="宋体" w:cs="宋体"/>
          <w:sz w:val="21"/>
          <w:szCs w:val="21"/>
          <w:lang w:eastAsia="zh-CN"/>
        </w:rPr>
        <w:t>、</w:t>
      </w:r>
      <w:r>
        <w:rPr>
          <w:rFonts w:hint="eastAsia" w:ascii="宋体" w:hAnsi="宋体" w:eastAsia="宋体" w:cs="宋体"/>
          <w:sz w:val="21"/>
          <w:szCs w:val="21"/>
        </w:rPr>
        <w:t xml:space="preserve">费用等五类  </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B.资产</w:t>
      </w:r>
      <w:r>
        <w:rPr>
          <w:rFonts w:hint="eastAsia" w:ascii="宋体" w:hAnsi="宋体" w:eastAsia="宋体" w:cs="宋体"/>
          <w:sz w:val="21"/>
          <w:szCs w:val="21"/>
          <w:lang w:eastAsia="zh-CN"/>
        </w:rPr>
        <w:t>、</w:t>
      </w:r>
      <w:r>
        <w:rPr>
          <w:rFonts w:hint="eastAsia" w:ascii="宋体" w:hAnsi="宋体" w:eastAsia="宋体" w:cs="宋体"/>
          <w:sz w:val="21"/>
          <w:szCs w:val="21"/>
        </w:rPr>
        <w:t>负债</w:t>
      </w:r>
      <w:r>
        <w:rPr>
          <w:rFonts w:hint="eastAsia" w:ascii="宋体" w:hAnsi="宋体" w:eastAsia="宋体" w:cs="宋体"/>
          <w:sz w:val="21"/>
          <w:szCs w:val="21"/>
          <w:lang w:eastAsia="zh-CN"/>
        </w:rPr>
        <w:t>、</w:t>
      </w:r>
      <w:r>
        <w:rPr>
          <w:rFonts w:hint="eastAsia" w:ascii="宋体" w:hAnsi="宋体" w:eastAsia="宋体" w:cs="宋体"/>
          <w:sz w:val="21"/>
          <w:szCs w:val="21"/>
        </w:rPr>
        <w:t>所有者权益</w:t>
      </w:r>
      <w:r>
        <w:rPr>
          <w:rFonts w:hint="eastAsia" w:ascii="宋体" w:hAnsi="宋体" w:eastAsia="宋体" w:cs="宋体"/>
          <w:sz w:val="21"/>
          <w:szCs w:val="21"/>
          <w:lang w:eastAsia="zh-CN"/>
        </w:rPr>
        <w:t>、</w:t>
      </w:r>
      <w:r>
        <w:rPr>
          <w:rFonts w:hint="eastAsia" w:ascii="宋体" w:hAnsi="宋体" w:eastAsia="宋体" w:cs="宋体"/>
          <w:sz w:val="21"/>
          <w:szCs w:val="21"/>
        </w:rPr>
        <w:t>成本</w:t>
      </w:r>
      <w:r>
        <w:rPr>
          <w:rFonts w:hint="eastAsia" w:ascii="宋体" w:hAnsi="宋体" w:eastAsia="宋体" w:cs="宋体"/>
          <w:sz w:val="21"/>
          <w:szCs w:val="21"/>
          <w:lang w:eastAsia="zh-CN"/>
        </w:rPr>
        <w:t>、</w:t>
      </w:r>
      <w:r>
        <w:rPr>
          <w:rFonts w:hint="eastAsia" w:ascii="宋体" w:hAnsi="宋体" w:eastAsia="宋体" w:cs="宋体"/>
          <w:sz w:val="21"/>
          <w:szCs w:val="21"/>
        </w:rPr>
        <w:t>利润等五类</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资产</w:t>
      </w:r>
      <w:r>
        <w:rPr>
          <w:rFonts w:hint="eastAsia" w:ascii="宋体" w:hAnsi="宋体" w:eastAsia="宋体" w:cs="宋体"/>
          <w:sz w:val="21"/>
          <w:szCs w:val="21"/>
          <w:lang w:eastAsia="zh-CN"/>
        </w:rPr>
        <w:t>、</w:t>
      </w:r>
      <w:r>
        <w:rPr>
          <w:rFonts w:hint="eastAsia" w:ascii="宋体" w:hAnsi="宋体" w:eastAsia="宋体" w:cs="宋体"/>
          <w:sz w:val="21"/>
          <w:szCs w:val="21"/>
        </w:rPr>
        <w:t>负债</w:t>
      </w:r>
      <w:r>
        <w:rPr>
          <w:rFonts w:hint="eastAsia" w:ascii="宋体" w:hAnsi="宋体" w:eastAsia="宋体" w:cs="宋体"/>
          <w:sz w:val="21"/>
          <w:szCs w:val="21"/>
          <w:lang w:eastAsia="zh-CN"/>
        </w:rPr>
        <w:t>、</w:t>
      </w:r>
      <w:r>
        <w:rPr>
          <w:rFonts w:hint="eastAsia" w:ascii="宋体" w:hAnsi="宋体" w:eastAsia="宋体" w:cs="宋体"/>
          <w:sz w:val="21"/>
          <w:szCs w:val="21"/>
        </w:rPr>
        <w:t>所有者权益</w:t>
      </w:r>
      <w:r>
        <w:rPr>
          <w:rFonts w:hint="eastAsia" w:ascii="宋体" w:hAnsi="宋体" w:eastAsia="宋体" w:cs="宋体"/>
          <w:sz w:val="21"/>
          <w:szCs w:val="21"/>
          <w:lang w:eastAsia="zh-CN"/>
        </w:rPr>
        <w:t>、</w:t>
      </w:r>
      <w:r>
        <w:rPr>
          <w:rFonts w:hint="eastAsia" w:ascii="宋体" w:hAnsi="宋体" w:eastAsia="宋体" w:cs="宋体"/>
          <w:sz w:val="21"/>
          <w:szCs w:val="21"/>
        </w:rPr>
        <w:t>利润</w:t>
      </w:r>
      <w:r>
        <w:rPr>
          <w:rFonts w:hint="eastAsia" w:ascii="宋体" w:hAnsi="宋体" w:eastAsia="宋体" w:cs="宋体"/>
          <w:sz w:val="21"/>
          <w:szCs w:val="21"/>
          <w:lang w:eastAsia="zh-CN"/>
        </w:rPr>
        <w:t>、</w:t>
      </w:r>
      <w:r>
        <w:rPr>
          <w:rFonts w:hint="eastAsia" w:ascii="宋体" w:hAnsi="宋体" w:eastAsia="宋体" w:cs="宋体"/>
          <w:sz w:val="21"/>
          <w:szCs w:val="21"/>
        </w:rPr>
        <w:t xml:space="preserve">损益等五类  </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资产</w:t>
      </w:r>
      <w:r>
        <w:rPr>
          <w:rFonts w:hint="eastAsia" w:ascii="宋体" w:hAnsi="宋体" w:eastAsia="宋体" w:cs="宋体"/>
          <w:sz w:val="21"/>
          <w:szCs w:val="21"/>
          <w:lang w:eastAsia="zh-CN"/>
        </w:rPr>
        <w:t>、</w:t>
      </w:r>
      <w:r>
        <w:rPr>
          <w:rFonts w:hint="eastAsia" w:ascii="宋体" w:hAnsi="宋体" w:eastAsia="宋体" w:cs="宋体"/>
          <w:sz w:val="21"/>
          <w:szCs w:val="21"/>
        </w:rPr>
        <w:t>负债</w:t>
      </w:r>
      <w:r>
        <w:rPr>
          <w:rFonts w:hint="eastAsia" w:ascii="宋体" w:hAnsi="宋体" w:eastAsia="宋体" w:cs="宋体"/>
          <w:sz w:val="21"/>
          <w:szCs w:val="21"/>
          <w:lang w:eastAsia="zh-CN"/>
        </w:rPr>
        <w:t>、</w:t>
      </w:r>
      <w:r>
        <w:rPr>
          <w:rFonts w:hint="eastAsia" w:ascii="宋体" w:hAnsi="宋体" w:eastAsia="宋体" w:cs="宋体"/>
          <w:sz w:val="21"/>
          <w:szCs w:val="21"/>
        </w:rPr>
        <w:t>所有者权益</w:t>
      </w:r>
      <w:r>
        <w:rPr>
          <w:rFonts w:hint="eastAsia" w:ascii="宋体" w:hAnsi="宋体" w:eastAsia="宋体" w:cs="宋体"/>
          <w:sz w:val="21"/>
          <w:szCs w:val="21"/>
          <w:lang w:eastAsia="zh-CN"/>
        </w:rPr>
        <w:t>、</w:t>
      </w:r>
      <w:r>
        <w:rPr>
          <w:rFonts w:hint="eastAsia" w:ascii="宋体" w:hAnsi="宋体" w:eastAsia="宋体" w:cs="宋体"/>
          <w:sz w:val="21"/>
          <w:szCs w:val="21"/>
        </w:rPr>
        <w:t>成本</w:t>
      </w:r>
      <w:r>
        <w:rPr>
          <w:rFonts w:hint="eastAsia" w:ascii="宋体" w:hAnsi="宋体" w:eastAsia="宋体" w:cs="宋体"/>
          <w:sz w:val="21"/>
          <w:szCs w:val="21"/>
          <w:lang w:eastAsia="zh-CN"/>
        </w:rPr>
        <w:t>、</w:t>
      </w:r>
      <w:r>
        <w:rPr>
          <w:rFonts w:hint="eastAsia" w:ascii="宋体" w:hAnsi="宋体" w:eastAsia="宋体" w:cs="宋体"/>
          <w:sz w:val="21"/>
          <w:szCs w:val="21"/>
        </w:rPr>
        <w:t>损益等五类</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8</w:t>
      </w:r>
      <w:r>
        <w:rPr>
          <w:rFonts w:hint="eastAsia" w:ascii="宋体" w:hAnsi="宋体" w:eastAsia="宋体" w:cs="宋体"/>
          <w:sz w:val="21"/>
          <w:szCs w:val="21"/>
          <w:lang w:eastAsia="zh-CN"/>
        </w:rPr>
        <w:t>.</w:t>
      </w:r>
      <w:r>
        <w:rPr>
          <w:rFonts w:hint="eastAsia" w:ascii="宋体" w:hAnsi="宋体" w:eastAsia="宋体" w:cs="宋体"/>
          <w:sz w:val="21"/>
          <w:szCs w:val="21"/>
        </w:rPr>
        <w:t>一项资产增加，不可能引起（    ）。</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 xml:space="preserve">A.另一项资产的减少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B.一项所有者权益的增加</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C.一项负债的增加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D.一项负债的减少</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p>
    <w:p>
      <w:pPr>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rPr>
        <w:t>二、</w:t>
      </w:r>
      <w:r>
        <w:rPr>
          <w:rFonts w:hint="eastAsia" w:ascii="宋体" w:hAnsi="宋体" w:eastAsia="宋体" w:cs="宋体"/>
          <w:b/>
          <w:bCs/>
          <w:sz w:val="24"/>
          <w:szCs w:val="24"/>
          <w:lang w:eastAsia="zh-CN"/>
        </w:rPr>
        <w:t>判断</w:t>
      </w:r>
      <w:r>
        <w:rPr>
          <w:rFonts w:hint="eastAsia" w:ascii="宋体" w:hAnsi="宋体" w:eastAsia="宋体" w:cs="宋体"/>
          <w:b/>
          <w:bCs/>
          <w:sz w:val="24"/>
          <w:szCs w:val="24"/>
        </w:rPr>
        <w:t>题</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eastAsia="zh-CN"/>
        </w:rPr>
        <w:t>.</w:t>
      </w:r>
      <w:r>
        <w:rPr>
          <w:rFonts w:hint="eastAsia" w:ascii="宋体" w:hAnsi="宋体" w:eastAsia="宋体" w:cs="宋体"/>
          <w:sz w:val="21"/>
          <w:szCs w:val="21"/>
        </w:rPr>
        <w:t>资产与负债及所有者权益之间在数量上必然相等。（    ）</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eastAsia="zh-CN"/>
        </w:rPr>
        <w:t>.</w:t>
      </w:r>
      <w:r>
        <w:rPr>
          <w:rFonts w:hint="eastAsia" w:ascii="宋体" w:hAnsi="宋体" w:eastAsia="宋体" w:cs="宋体"/>
          <w:sz w:val="21"/>
          <w:szCs w:val="21"/>
        </w:rPr>
        <w:t>任何一项经济业务的发生都会发生引起资产或权益的增减变化，但始终保持“资产=权益”这一平衡关系，因此，一项资产的增加，必然引起另一项权益的等额增加。（     ）</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eastAsia="zh-CN"/>
        </w:rPr>
        <w:t>.</w:t>
      </w:r>
      <w:r>
        <w:rPr>
          <w:rFonts w:hint="eastAsia" w:ascii="宋体" w:hAnsi="宋体" w:eastAsia="宋体" w:cs="宋体"/>
          <w:sz w:val="21"/>
          <w:szCs w:val="21"/>
        </w:rPr>
        <w:t>按平行登记的要求，对每项经济业务必须在记入总分类账户的当天记入所属明细分类账户。（   ）</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eastAsia="zh-CN"/>
        </w:rPr>
        <w:t>.</w:t>
      </w:r>
      <w:r>
        <w:rPr>
          <w:rFonts w:hint="eastAsia" w:ascii="宋体" w:hAnsi="宋体" w:eastAsia="宋体" w:cs="宋体"/>
          <w:sz w:val="21"/>
          <w:szCs w:val="21"/>
        </w:rPr>
        <w:t>“累计折旧”是资产类账户，因此，当折旧增加时应记入“累计折旧”账户的借方。（    ）</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sz w:val="21"/>
          <w:szCs w:val="21"/>
          <w:lang w:eastAsia="zh-CN"/>
        </w:rPr>
        <w:t>.</w:t>
      </w:r>
      <w:r>
        <w:rPr>
          <w:rFonts w:hint="eastAsia" w:ascii="宋体" w:hAnsi="宋体" w:eastAsia="宋体" w:cs="宋体"/>
          <w:sz w:val="21"/>
          <w:szCs w:val="21"/>
        </w:rPr>
        <w:t>在借贷记账法下，收款凭证上的凭证科目是贷方科目。（     ）</w:t>
      </w:r>
    </w:p>
    <w:p>
      <w:pPr>
        <w:spacing w:line="360" w:lineRule="auto"/>
        <w:rPr>
          <w:rFonts w:hint="eastAsia" w:ascii="宋体" w:hAnsi="宋体" w:eastAsia="宋体" w:cs="宋体"/>
          <w:b/>
          <w:bCs/>
          <w:sz w:val="21"/>
          <w:szCs w:val="21"/>
          <w:lang w:eastAsia="zh-CN"/>
        </w:rPr>
      </w:pPr>
    </w:p>
    <w:p>
      <w:pPr>
        <w:keepNext w:val="0"/>
        <w:keepLines w:val="0"/>
        <w:pageBreakBefore w:val="0"/>
        <w:widowControl w:val="0"/>
        <w:numPr>
          <w:ilvl w:val="0"/>
          <w:numId w:val="1"/>
        </w:numPr>
        <w:kinsoku/>
        <w:wordWrap/>
        <w:overflowPunct/>
        <w:topLinePunct w:val="0"/>
        <w:autoSpaceDE/>
        <w:autoSpaceDN/>
        <w:bidi w:val="0"/>
        <w:spacing w:line="360" w:lineRule="auto"/>
        <w:textAlignment w:val="auto"/>
        <w:outlineLvl w:val="9"/>
        <w:rPr>
          <w:rFonts w:hint="eastAsia" w:ascii="宋体" w:hAnsi="宋体" w:eastAsia="宋体" w:cs="宋体"/>
          <w:b/>
          <w:sz w:val="24"/>
          <w:szCs w:val="24"/>
        </w:rPr>
      </w:pPr>
      <w:r>
        <w:rPr>
          <w:rFonts w:hint="eastAsia" w:ascii="宋体" w:hAnsi="宋体" w:eastAsia="宋体" w:cs="宋体"/>
          <w:b/>
          <w:sz w:val="24"/>
          <w:szCs w:val="24"/>
          <w:lang w:eastAsia="zh-CN"/>
        </w:rPr>
        <w:t>名词解释</w:t>
      </w:r>
      <w:r>
        <w:rPr>
          <w:rFonts w:hint="eastAsia" w:ascii="宋体" w:hAnsi="宋体" w:eastAsia="宋体" w:cs="宋体"/>
          <w:b/>
          <w:sz w:val="24"/>
          <w:szCs w:val="24"/>
        </w:rPr>
        <w:t>题</w:t>
      </w:r>
    </w:p>
    <w:p>
      <w:pPr>
        <w:keepNext w:val="0"/>
        <w:keepLines w:val="0"/>
        <w:pageBreakBefore w:val="0"/>
        <w:widowControl w:val="0"/>
        <w:numPr>
          <w:ilvl w:val="0"/>
          <w:numId w:val="0"/>
        </w:numPr>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成本核算：</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费用要素：</w:t>
      </w:r>
    </w:p>
    <w:p>
      <w:pPr>
        <w:keepNext w:val="0"/>
        <w:keepLines w:val="0"/>
        <w:pageBreakBefore w:val="0"/>
        <w:widowControl w:val="0"/>
        <w:numPr>
          <w:ilvl w:val="0"/>
          <w:numId w:val="0"/>
        </w:numPr>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spacing w:line="360" w:lineRule="auto"/>
        <w:ind w:leftChars="0"/>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产品生产成本的项目：</w:t>
      </w:r>
    </w:p>
    <w:p>
      <w:pPr>
        <w:keepNext w:val="0"/>
        <w:keepLines w:val="0"/>
        <w:pageBreakBefore w:val="0"/>
        <w:widowControl w:val="0"/>
        <w:numPr>
          <w:ilvl w:val="0"/>
          <w:numId w:val="0"/>
        </w:numPr>
        <w:kinsoku/>
        <w:wordWrap/>
        <w:overflowPunct/>
        <w:topLinePunct w:val="0"/>
        <w:autoSpaceDE/>
        <w:autoSpaceDN/>
        <w:bidi w:val="0"/>
        <w:spacing w:line="360" w:lineRule="auto"/>
        <w:ind w:leftChars="0"/>
        <w:textAlignment w:val="auto"/>
        <w:outlineLvl w:val="9"/>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spacing w:line="360" w:lineRule="auto"/>
        <w:ind w:leftChars="0"/>
        <w:textAlignment w:val="auto"/>
        <w:outlineLvl w:val="9"/>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spacing w:line="360" w:lineRule="auto"/>
        <w:ind w:leftChars="0"/>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制造费用：</w:t>
      </w:r>
    </w:p>
    <w:p>
      <w:pPr>
        <w:keepNext w:val="0"/>
        <w:keepLines w:val="0"/>
        <w:pageBreakBefore w:val="0"/>
        <w:widowControl w:val="0"/>
        <w:numPr>
          <w:ilvl w:val="0"/>
          <w:numId w:val="0"/>
        </w:numPr>
        <w:kinsoku/>
        <w:wordWrap/>
        <w:overflowPunct/>
        <w:topLinePunct w:val="0"/>
        <w:autoSpaceDE/>
        <w:autoSpaceDN/>
        <w:bidi w:val="0"/>
        <w:spacing w:line="360" w:lineRule="auto"/>
        <w:ind w:leftChars="0"/>
        <w:textAlignment w:val="auto"/>
        <w:outlineLvl w:val="9"/>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spacing w:line="360" w:lineRule="auto"/>
        <w:ind w:leftChars="0"/>
        <w:textAlignment w:val="auto"/>
        <w:outlineLvl w:val="9"/>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outlineLvl w:val="9"/>
        <w:rPr>
          <w:rFonts w:hint="eastAsia" w:ascii="宋体" w:hAnsi="宋体" w:eastAsia="宋体" w:cs="宋体"/>
          <w:sz w:val="21"/>
          <w:szCs w:val="21"/>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四、综合计算题</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1.某工业企业的生产车间停工若干天，停工期间发生的费用为：领用的原材料1300元，应付的生产工人工资1950元，按生产工人工资提取的职工福利费273元，应分配的制造费用2557元。经查明，停工系责任造成，应由责任单位赔偿4000元，其余由该车间两种产品按生产工时比例分配负担。其生产工时为：甲产品2250小时，乙产品1910小时。</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要求：设置“停工损失”科目，编制有关停工损失的归集和分配的会计分录。</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snapToGrid w:val="0"/>
        <w:spacing w:line="360" w:lineRule="auto"/>
        <w:rPr>
          <w:rFonts w:hint="eastAsia" w:ascii="宋体" w:hAnsi="宋体" w:eastAsia="宋体" w:cs="宋体"/>
          <w:sz w:val="21"/>
          <w:szCs w:val="21"/>
          <w:lang w:eastAsia="zh-CN"/>
        </w:rPr>
      </w:pPr>
      <w:bookmarkStart w:id="0" w:name="_GoBack"/>
      <w:bookmarkEnd w:id="0"/>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2.某企业有关成本资料如下表所示：</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2"/>
        <w:gridCol w:w="1980"/>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342" w:type="dxa"/>
            <w:tcBorders>
              <w:left w:val="nil"/>
            </w:tcBorders>
            <w:noWrap w:val="0"/>
            <w:vAlign w:val="center"/>
          </w:tcPr>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项目</w:t>
            </w:r>
          </w:p>
        </w:tc>
        <w:tc>
          <w:tcPr>
            <w:tcW w:w="1980" w:type="dxa"/>
            <w:noWrap w:val="0"/>
            <w:vAlign w:val="center"/>
          </w:tcPr>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2002年</w:t>
            </w:r>
          </w:p>
        </w:tc>
        <w:tc>
          <w:tcPr>
            <w:tcW w:w="2160" w:type="dxa"/>
            <w:tcBorders>
              <w:right w:val="nil"/>
            </w:tcBorders>
            <w:noWrap w:val="0"/>
            <w:vAlign w:val="center"/>
          </w:tcPr>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2003年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2342" w:type="dxa"/>
            <w:tcBorders>
              <w:left w:val="nil"/>
            </w:tcBorders>
            <w:noWrap w:val="0"/>
            <w:vAlign w:val="center"/>
          </w:tcPr>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产品产量(件)</w:t>
            </w:r>
          </w:p>
        </w:tc>
        <w:tc>
          <w:tcPr>
            <w:tcW w:w="1980" w:type="dxa"/>
            <w:noWrap w:val="0"/>
            <w:vAlign w:val="center"/>
          </w:tcPr>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1 000</w:t>
            </w:r>
          </w:p>
        </w:tc>
        <w:tc>
          <w:tcPr>
            <w:tcW w:w="2160" w:type="dxa"/>
            <w:tcBorders>
              <w:right w:val="nil"/>
            </w:tcBorders>
            <w:noWrap w:val="0"/>
            <w:vAlign w:val="center"/>
          </w:tcPr>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1 200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342" w:type="dxa"/>
            <w:tcBorders>
              <w:left w:val="nil"/>
            </w:tcBorders>
            <w:noWrap w:val="0"/>
            <w:vAlign w:val="center"/>
          </w:tcPr>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单位变动成本(元)</w:t>
            </w:r>
          </w:p>
        </w:tc>
        <w:tc>
          <w:tcPr>
            <w:tcW w:w="1980" w:type="dxa"/>
            <w:noWrap w:val="0"/>
            <w:vAlign w:val="center"/>
          </w:tcPr>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12</w:t>
            </w:r>
          </w:p>
        </w:tc>
        <w:tc>
          <w:tcPr>
            <w:tcW w:w="2160" w:type="dxa"/>
            <w:tcBorders>
              <w:right w:val="nil"/>
            </w:tcBorders>
            <w:noWrap w:val="0"/>
            <w:vAlign w:val="center"/>
          </w:tcPr>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2342" w:type="dxa"/>
            <w:tcBorders>
              <w:left w:val="nil"/>
            </w:tcBorders>
            <w:noWrap w:val="0"/>
            <w:vAlign w:val="center"/>
          </w:tcPr>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固定总成本(元)</w:t>
            </w:r>
          </w:p>
        </w:tc>
        <w:tc>
          <w:tcPr>
            <w:tcW w:w="1980" w:type="dxa"/>
            <w:noWrap w:val="0"/>
            <w:vAlign w:val="center"/>
          </w:tcPr>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9 000</w:t>
            </w:r>
          </w:p>
        </w:tc>
        <w:tc>
          <w:tcPr>
            <w:tcW w:w="2160" w:type="dxa"/>
            <w:tcBorders>
              <w:right w:val="nil"/>
            </w:tcBorders>
            <w:noWrap w:val="0"/>
            <w:vAlign w:val="center"/>
          </w:tcPr>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10 000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2342" w:type="dxa"/>
            <w:tcBorders>
              <w:left w:val="nil"/>
            </w:tcBorders>
            <w:noWrap w:val="0"/>
            <w:vAlign w:val="center"/>
          </w:tcPr>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产品总成本(元)</w:t>
            </w:r>
          </w:p>
        </w:tc>
        <w:tc>
          <w:tcPr>
            <w:tcW w:w="1980" w:type="dxa"/>
            <w:noWrap w:val="0"/>
            <w:vAlign w:val="center"/>
          </w:tcPr>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21 000</w:t>
            </w:r>
          </w:p>
        </w:tc>
        <w:tc>
          <w:tcPr>
            <w:tcW w:w="2160" w:type="dxa"/>
            <w:tcBorders>
              <w:right w:val="nil"/>
            </w:tcBorders>
            <w:noWrap w:val="0"/>
            <w:vAlign w:val="center"/>
          </w:tcPr>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23 200</w:t>
            </w:r>
          </w:p>
        </w:tc>
      </w:tr>
    </w:tbl>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要求:根据以上资料，计算确定各因素变动对产品总成本的影响程度。</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1"/>
          <w:szCs w:val="21"/>
          <w:shd w:val="clear" w:color="auto" w:fill="FFFFFF"/>
          <w:lang w:val="en-US" w:eastAsia="zh-CN"/>
        </w:rPr>
        <w:sectPr>
          <w:headerReference r:id="rId3" w:type="default"/>
          <w:footerReference r:id="rId4" w:type="default"/>
          <w:pgSz w:w="11906" w:h="16838"/>
          <w:pgMar w:top="1134" w:right="1134" w:bottom="1134" w:left="1134" w:header="851" w:footer="992" w:gutter="0"/>
          <w:cols w:space="720" w:num="1"/>
          <w:docGrid w:type="lines" w:linePitch="312" w:charSpace="0"/>
        </w:sect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center"/>
        <w:textAlignment w:val="auto"/>
        <w:rPr>
          <w:rFonts w:hint="default" w:ascii="宋体" w:hAnsi="宋体" w:eastAsia="宋体" w:cs="宋体"/>
          <w:b/>
          <w:bCs/>
          <w:sz w:val="24"/>
          <w:szCs w:val="24"/>
          <w:shd w:val="clear" w:color="auto" w:fill="FFFFFF"/>
          <w:lang w:val="en-US" w:eastAsia="zh-CN"/>
        </w:rPr>
      </w:pPr>
      <w:r>
        <w:rPr>
          <w:rFonts w:hint="eastAsia" w:ascii="宋体" w:hAnsi="宋体" w:eastAsia="宋体" w:cs="宋体"/>
          <w:b/>
          <w:bCs/>
          <w:sz w:val="24"/>
          <w:szCs w:val="24"/>
          <w:shd w:val="clear" w:color="auto" w:fill="FFFFFF"/>
          <w:lang w:val="en-US" w:eastAsia="zh-CN"/>
        </w:rPr>
        <w:t>答案</w:t>
      </w:r>
    </w:p>
    <w:p>
      <w:pPr>
        <w:numPr>
          <w:ilvl w:val="0"/>
          <w:numId w:val="2"/>
        </w:numPr>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rPr>
        <w:t>单项选择题</w:t>
      </w:r>
    </w:p>
    <w:p>
      <w:pPr>
        <w:keepNext w:val="0"/>
        <w:keepLines w:val="0"/>
        <w:pageBreakBefore w:val="0"/>
        <w:widowControl w:val="0"/>
        <w:numPr>
          <w:ilvl w:val="0"/>
          <w:numId w:val="0"/>
        </w:numPr>
        <w:kinsoku/>
        <w:wordWrap/>
        <w:overflowPunct/>
        <w:topLinePunct w:val="0"/>
        <w:autoSpaceDE/>
        <w:autoSpaceDN/>
        <w:bidi w:val="0"/>
        <w:spacing w:line="440" w:lineRule="exact"/>
        <w:textAlignment w:val="auto"/>
        <w:outlineLvl w:val="9"/>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1-</w:t>
      </w:r>
      <w:r>
        <w:rPr>
          <w:rFonts w:hint="eastAsia" w:ascii="宋体" w:hAnsi="宋体" w:cs="宋体"/>
          <w:bCs/>
          <w:sz w:val="21"/>
          <w:szCs w:val="21"/>
          <w:lang w:val="en-US" w:eastAsia="zh-CN"/>
        </w:rPr>
        <w:t>2</w:t>
      </w:r>
      <w:r>
        <w:rPr>
          <w:rFonts w:hint="eastAsia" w:ascii="宋体" w:hAnsi="宋体" w:eastAsia="宋体" w:cs="宋体"/>
          <w:bCs/>
          <w:sz w:val="21"/>
          <w:szCs w:val="21"/>
          <w:lang w:val="en-US" w:eastAsia="zh-CN"/>
        </w:rPr>
        <w:t xml:space="preserve"> </w:t>
      </w:r>
      <w:r>
        <w:rPr>
          <w:rFonts w:hint="eastAsia" w:ascii="宋体" w:hAnsi="宋体" w:eastAsia="宋体" w:cs="宋体"/>
          <w:bCs/>
          <w:sz w:val="21"/>
          <w:szCs w:val="21"/>
        </w:rPr>
        <w:t>AC</w:t>
      </w:r>
      <w:r>
        <w:rPr>
          <w:rFonts w:hint="eastAsia" w:ascii="宋体" w:hAnsi="宋体" w:cs="宋体"/>
          <w:bCs/>
          <w:sz w:val="21"/>
          <w:szCs w:val="21"/>
          <w:lang w:val="en-US" w:eastAsia="zh-CN"/>
        </w:rPr>
        <w:t xml:space="preserve">  </w:t>
      </w:r>
      <w:r>
        <w:rPr>
          <w:rFonts w:hint="eastAsia" w:ascii="宋体" w:hAnsi="宋体" w:eastAsia="宋体" w:cs="宋体"/>
          <w:bCs/>
          <w:sz w:val="21"/>
          <w:szCs w:val="21"/>
        </w:rPr>
        <w:t>6</w:t>
      </w:r>
      <w:r>
        <w:rPr>
          <w:rFonts w:hint="eastAsia" w:ascii="宋体" w:hAnsi="宋体" w:eastAsia="宋体" w:cs="宋体"/>
          <w:bCs/>
          <w:sz w:val="21"/>
          <w:szCs w:val="21"/>
          <w:lang w:val="en-US" w:eastAsia="zh-CN"/>
        </w:rPr>
        <w:t>-</w:t>
      </w:r>
      <w:r>
        <w:rPr>
          <w:rFonts w:hint="eastAsia" w:ascii="宋体" w:hAnsi="宋体" w:cs="宋体"/>
          <w:bCs/>
          <w:sz w:val="21"/>
          <w:szCs w:val="21"/>
          <w:lang w:val="en-US" w:eastAsia="zh-CN"/>
        </w:rPr>
        <w:t>8</w:t>
      </w:r>
      <w:r>
        <w:rPr>
          <w:rFonts w:hint="eastAsia" w:ascii="宋体" w:hAnsi="宋体" w:eastAsia="宋体" w:cs="宋体"/>
          <w:bCs/>
          <w:sz w:val="21"/>
          <w:szCs w:val="21"/>
          <w:lang w:val="en-US" w:eastAsia="zh-CN"/>
        </w:rPr>
        <w:t xml:space="preserve"> </w:t>
      </w:r>
      <w:r>
        <w:rPr>
          <w:rFonts w:hint="eastAsia" w:ascii="宋体" w:hAnsi="宋体" w:eastAsia="宋体" w:cs="宋体"/>
          <w:bCs/>
          <w:sz w:val="21"/>
          <w:szCs w:val="21"/>
        </w:rPr>
        <w:t xml:space="preserve">ADD  </w:t>
      </w:r>
      <w:r>
        <w:rPr>
          <w:rFonts w:hint="eastAsia" w:ascii="宋体" w:hAnsi="宋体" w:eastAsia="宋体" w:cs="宋体"/>
          <w:bCs/>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spacing w:line="440" w:lineRule="exact"/>
        <w:textAlignment w:val="auto"/>
        <w:outlineLvl w:val="9"/>
        <w:rPr>
          <w:rFonts w:hint="eastAsia" w:ascii="宋体" w:hAnsi="宋体" w:eastAsia="宋体" w:cs="宋体"/>
          <w:bCs/>
          <w:sz w:val="21"/>
          <w:szCs w:val="21"/>
          <w:lang w:val="en-US" w:eastAsia="zh-CN"/>
        </w:rPr>
      </w:pPr>
    </w:p>
    <w:p>
      <w:pPr>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rPr>
        <w:t>二、</w:t>
      </w:r>
      <w:r>
        <w:rPr>
          <w:rFonts w:hint="eastAsia" w:ascii="宋体" w:hAnsi="宋体" w:eastAsia="宋体" w:cs="宋体"/>
          <w:b/>
          <w:bCs/>
          <w:sz w:val="24"/>
          <w:szCs w:val="24"/>
          <w:lang w:eastAsia="zh-CN"/>
        </w:rPr>
        <w:t>判断</w:t>
      </w:r>
      <w:r>
        <w:rPr>
          <w:rFonts w:hint="eastAsia" w:ascii="宋体" w:hAnsi="宋体" w:eastAsia="宋体" w:cs="宋体"/>
          <w:b/>
          <w:bCs/>
          <w:sz w:val="24"/>
          <w:szCs w:val="24"/>
        </w:rPr>
        <w:t>题</w:t>
      </w:r>
    </w:p>
    <w:p>
      <w:pPr>
        <w:keepNext w:val="0"/>
        <w:keepLines w:val="0"/>
        <w:pageBreakBefore w:val="0"/>
        <w:widowControl w:val="0"/>
        <w:kinsoku/>
        <w:wordWrap/>
        <w:overflowPunct/>
        <w:topLinePunct w:val="0"/>
        <w:autoSpaceDE/>
        <w:autoSpaceDN/>
        <w:bidi w:val="0"/>
        <w:spacing w:line="440" w:lineRule="exact"/>
        <w:textAlignment w:val="auto"/>
        <w:outlineLvl w:val="9"/>
        <w:rPr>
          <w:rFonts w:hint="eastAsia" w:ascii="宋体" w:hAnsi="宋体" w:eastAsia="宋体" w:cs="宋体"/>
          <w:sz w:val="21"/>
          <w:szCs w:val="21"/>
        </w:rPr>
      </w:pPr>
      <w:r>
        <w:rPr>
          <w:rFonts w:hint="eastAsia" w:ascii="宋体" w:hAnsi="宋体" w:eastAsia="宋体" w:cs="宋体"/>
          <w:bCs/>
          <w:sz w:val="21"/>
          <w:szCs w:val="21"/>
        </w:rPr>
        <w:t>1.</w:t>
      </w:r>
      <w:r>
        <w:rPr>
          <w:rFonts w:hint="eastAsia" w:ascii="宋体" w:hAnsi="宋体" w:eastAsia="宋体" w:cs="宋体"/>
          <w:sz w:val="21"/>
          <w:szCs w:val="21"/>
        </w:rPr>
        <w:t xml:space="preserve">√  2. ×  3.×  4.× </w:t>
      </w:r>
      <w:r>
        <w:rPr>
          <w:rFonts w:hint="eastAsia" w:ascii="宋体" w:hAnsi="宋体" w:cs="宋体"/>
          <w:sz w:val="21"/>
          <w:szCs w:val="21"/>
          <w:lang w:val="en-US" w:eastAsia="zh-CN"/>
        </w:rPr>
        <w:t xml:space="preserve">  </w:t>
      </w:r>
      <w:r>
        <w:rPr>
          <w:rFonts w:hint="eastAsia" w:ascii="宋体" w:hAnsi="宋体" w:eastAsia="宋体" w:cs="宋体"/>
          <w:sz w:val="21"/>
          <w:szCs w:val="21"/>
        </w:rPr>
        <w:t>5.×</w:t>
      </w:r>
    </w:p>
    <w:p>
      <w:pPr>
        <w:keepNext w:val="0"/>
        <w:keepLines w:val="0"/>
        <w:pageBreakBefore w:val="0"/>
        <w:widowControl w:val="0"/>
        <w:kinsoku/>
        <w:wordWrap/>
        <w:overflowPunct/>
        <w:topLinePunct w:val="0"/>
        <w:autoSpaceDE/>
        <w:autoSpaceDN/>
        <w:bidi w:val="0"/>
        <w:spacing w:line="440" w:lineRule="exact"/>
        <w:textAlignment w:val="auto"/>
        <w:outlineLvl w:val="9"/>
        <w:rPr>
          <w:rFonts w:hint="default" w:ascii="宋体" w:hAnsi="宋体" w:eastAsia="宋体" w:cs="宋体"/>
          <w:sz w:val="21"/>
          <w:szCs w:val="21"/>
          <w:lang w:val="en-US" w:eastAsia="zh-CN"/>
        </w:rPr>
      </w:pPr>
    </w:p>
    <w:p>
      <w:pPr>
        <w:keepNext w:val="0"/>
        <w:keepLines w:val="0"/>
        <w:pageBreakBefore w:val="0"/>
        <w:widowControl w:val="0"/>
        <w:numPr>
          <w:numId w:val="0"/>
        </w:numPr>
        <w:kinsoku/>
        <w:wordWrap/>
        <w:overflowPunct/>
        <w:topLinePunct w:val="0"/>
        <w:autoSpaceDE/>
        <w:autoSpaceDN/>
        <w:bidi w:val="0"/>
        <w:spacing w:line="440" w:lineRule="exact"/>
        <w:ind w:leftChars="0"/>
        <w:textAlignment w:val="auto"/>
        <w:outlineLvl w:val="9"/>
        <w:rPr>
          <w:rFonts w:hint="eastAsia" w:ascii="宋体" w:hAnsi="宋体" w:eastAsia="宋体" w:cs="宋体"/>
          <w:b/>
          <w:sz w:val="24"/>
          <w:szCs w:val="24"/>
        </w:rPr>
      </w:pPr>
      <w:r>
        <w:rPr>
          <w:rFonts w:hint="eastAsia" w:ascii="宋体" w:hAnsi="宋体" w:cs="宋体"/>
          <w:b/>
          <w:sz w:val="24"/>
          <w:szCs w:val="24"/>
          <w:lang w:val="en-US" w:eastAsia="zh-CN"/>
        </w:rPr>
        <w:t>三、</w:t>
      </w:r>
      <w:r>
        <w:rPr>
          <w:rFonts w:hint="eastAsia" w:ascii="宋体" w:hAnsi="宋体" w:eastAsia="宋体" w:cs="宋体"/>
          <w:b/>
          <w:sz w:val="24"/>
          <w:szCs w:val="24"/>
          <w:lang w:eastAsia="zh-CN"/>
        </w:rPr>
        <w:t>名词解释</w:t>
      </w:r>
      <w:r>
        <w:rPr>
          <w:rFonts w:hint="eastAsia" w:ascii="宋体" w:hAnsi="宋体" w:eastAsia="宋体" w:cs="宋体"/>
          <w:b/>
          <w:sz w:val="24"/>
          <w:szCs w:val="24"/>
        </w:rPr>
        <w:t>题</w:t>
      </w:r>
    </w:p>
    <w:p>
      <w:pPr>
        <w:keepNext w:val="0"/>
        <w:keepLines w:val="0"/>
        <w:pageBreakBefore w:val="0"/>
        <w:widowControl w:val="0"/>
        <w:numPr>
          <w:ilvl w:val="0"/>
          <w:numId w:val="0"/>
        </w:numPr>
        <w:kinsoku/>
        <w:wordWrap/>
        <w:overflowPunct/>
        <w:topLinePunct w:val="0"/>
        <w:autoSpaceDE/>
        <w:autoSpaceDN/>
        <w:bidi w:val="0"/>
        <w:spacing w:line="440" w:lineRule="exact"/>
        <w:ind w:leftChars="0"/>
        <w:textAlignment w:val="auto"/>
        <w:outlineLvl w:val="9"/>
        <w:rPr>
          <w:rFonts w:hint="eastAsia" w:ascii="宋体" w:hAnsi="宋体" w:eastAsia="宋体" w:cs="宋体"/>
          <w:sz w:val="21"/>
          <w:szCs w:val="21"/>
        </w:rPr>
      </w:pPr>
      <w:r>
        <w:rPr>
          <w:rFonts w:hint="eastAsia" w:ascii="宋体" w:hAnsi="宋体" w:eastAsia="宋体" w:cs="宋体"/>
          <w:sz w:val="21"/>
          <w:szCs w:val="21"/>
        </w:rPr>
        <w:t>1．成本核算：指按照国家有关的法规、制度和企业经营管理的要求，对生产经营过程中实际发生的各种劳动耗费进行计算，并进行相应的账务处理，提供真实、有用的成本信息。</w:t>
      </w:r>
    </w:p>
    <w:p>
      <w:pPr>
        <w:keepNext w:val="0"/>
        <w:keepLines w:val="0"/>
        <w:pageBreakBefore w:val="0"/>
        <w:widowControl w:val="0"/>
        <w:kinsoku/>
        <w:wordWrap/>
        <w:overflowPunct/>
        <w:topLinePunct w:val="0"/>
        <w:autoSpaceDE/>
        <w:autoSpaceDN/>
        <w:bidi w:val="0"/>
        <w:spacing w:line="440" w:lineRule="exact"/>
        <w:textAlignment w:val="auto"/>
        <w:outlineLvl w:val="9"/>
        <w:rPr>
          <w:rFonts w:hint="eastAsia" w:ascii="宋体" w:hAnsi="宋体" w:eastAsia="宋体" w:cs="宋体"/>
          <w:sz w:val="21"/>
          <w:szCs w:val="21"/>
        </w:rPr>
      </w:pPr>
    </w:p>
    <w:p>
      <w:pPr>
        <w:keepNext w:val="0"/>
        <w:keepLines w:val="0"/>
        <w:pageBreakBefore w:val="0"/>
        <w:widowControl w:val="0"/>
        <w:numPr>
          <w:ilvl w:val="0"/>
          <w:numId w:val="3"/>
        </w:numPr>
        <w:kinsoku/>
        <w:wordWrap/>
        <w:overflowPunct/>
        <w:topLinePunct w:val="0"/>
        <w:autoSpaceDE/>
        <w:autoSpaceDN/>
        <w:bidi w:val="0"/>
        <w:spacing w:line="440" w:lineRule="exact"/>
        <w:textAlignment w:val="auto"/>
        <w:outlineLvl w:val="9"/>
        <w:rPr>
          <w:rFonts w:hint="eastAsia" w:ascii="宋体" w:hAnsi="宋体" w:eastAsia="宋体" w:cs="宋体"/>
          <w:sz w:val="21"/>
          <w:szCs w:val="21"/>
        </w:rPr>
      </w:pPr>
      <w:r>
        <w:rPr>
          <w:rFonts w:hint="eastAsia" w:ascii="宋体" w:hAnsi="宋体" w:eastAsia="宋体" w:cs="宋体"/>
          <w:sz w:val="21"/>
          <w:szCs w:val="21"/>
        </w:rPr>
        <w:t>费用要素：就是指费用按经济内容的分类。有外购材料、外购燃料、外购动力、职工薪酬、折旧费、利息支出、税金、其他支出。</w:t>
      </w:r>
    </w:p>
    <w:p>
      <w:pPr>
        <w:keepNext w:val="0"/>
        <w:keepLines w:val="0"/>
        <w:pageBreakBefore w:val="0"/>
        <w:widowControl w:val="0"/>
        <w:numPr>
          <w:ilvl w:val="0"/>
          <w:numId w:val="0"/>
        </w:numPr>
        <w:kinsoku/>
        <w:wordWrap/>
        <w:overflowPunct/>
        <w:topLinePunct w:val="0"/>
        <w:autoSpaceDE/>
        <w:autoSpaceDN/>
        <w:bidi w:val="0"/>
        <w:spacing w:line="440" w:lineRule="exact"/>
        <w:textAlignment w:val="auto"/>
        <w:outlineLvl w:val="9"/>
        <w:rPr>
          <w:rFonts w:hint="eastAsia" w:ascii="宋体" w:hAnsi="宋体" w:eastAsia="宋体" w:cs="宋体"/>
          <w:sz w:val="21"/>
          <w:szCs w:val="21"/>
        </w:rPr>
      </w:pPr>
    </w:p>
    <w:p>
      <w:pPr>
        <w:keepNext w:val="0"/>
        <w:keepLines w:val="0"/>
        <w:pageBreakBefore w:val="0"/>
        <w:widowControl w:val="0"/>
        <w:numPr>
          <w:ilvl w:val="0"/>
          <w:numId w:val="3"/>
        </w:numPr>
        <w:kinsoku/>
        <w:wordWrap/>
        <w:overflowPunct/>
        <w:topLinePunct w:val="0"/>
        <w:autoSpaceDE/>
        <w:autoSpaceDN/>
        <w:bidi w:val="0"/>
        <w:spacing w:line="440" w:lineRule="exact"/>
        <w:ind w:left="0" w:leftChars="0" w:firstLine="0" w:firstLineChars="0"/>
        <w:textAlignment w:val="auto"/>
        <w:outlineLvl w:val="9"/>
        <w:rPr>
          <w:rFonts w:hint="eastAsia" w:ascii="宋体" w:hAnsi="宋体" w:eastAsia="宋体" w:cs="宋体"/>
          <w:sz w:val="21"/>
          <w:szCs w:val="21"/>
        </w:rPr>
      </w:pPr>
      <w:r>
        <w:rPr>
          <w:rFonts w:hint="eastAsia" w:ascii="宋体" w:hAnsi="宋体" w:eastAsia="宋体" w:cs="宋体"/>
          <w:sz w:val="21"/>
          <w:szCs w:val="21"/>
        </w:rPr>
        <w:t>产品生产成本的项目：简称产品成本项目或成本项目，就是生产费用按其经济用途分类核算的项目。有直接材料、直接燃料和动力、直接人工、制造费用。</w:t>
      </w:r>
    </w:p>
    <w:p>
      <w:pPr>
        <w:keepNext w:val="0"/>
        <w:keepLines w:val="0"/>
        <w:pageBreakBefore w:val="0"/>
        <w:widowControl w:val="0"/>
        <w:numPr>
          <w:ilvl w:val="0"/>
          <w:numId w:val="0"/>
        </w:numPr>
        <w:kinsoku/>
        <w:wordWrap/>
        <w:overflowPunct/>
        <w:topLinePunct w:val="0"/>
        <w:autoSpaceDE/>
        <w:autoSpaceDN/>
        <w:bidi w:val="0"/>
        <w:spacing w:line="440" w:lineRule="exact"/>
        <w:ind w:leftChars="0"/>
        <w:textAlignment w:val="auto"/>
        <w:outlineLvl w:val="9"/>
        <w:rPr>
          <w:rFonts w:hint="eastAsia" w:ascii="宋体" w:hAnsi="宋体" w:eastAsia="宋体" w:cs="宋体"/>
          <w:sz w:val="21"/>
          <w:szCs w:val="21"/>
        </w:rPr>
      </w:pPr>
    </w:p>
    <w:p>
      <w:pPr>
        <w:keepNext w:val="0"/>
        <w:keepLines w:val="0"/>
        <w:pageBreakBefore w:val="0"/>
        <w:widowControl w:val="0"/>
        <w:numPr>
          <w:ilvl w:val="0"/>
          <w:numId w:val="3"/>
        </w:numPr>
        <w:kinsoku/>
        <w:wordWrap/>
        <w:overflowPunct/>
        <w:topLinePunct w:val="0"/>
        <w:autoSpaceDE/>
        <w:autoSpaceDN/>
        <w:bidi w:val="0"/>
        <w:spacing w:line="440" w:lineRule="exact"/>
        <w:ind w:left="0" w:leftChars="0" w:firstLine="0" w:firstLineChars="0"/>
        <w:textAlignment w:val="auto"/>
        <w:outlineLvl w:val="9"/>
        <w:rPr>
          <w:rFonts w:hint="eastAsia" w:ascii="宋体" w:hAnsi="宋体" w:eastAsia="宋体" w:cs="宋体"/>
          <w:sz w:val="21"/>
          <w:szCs w:val="21"/>
        </w:rPr>
      </w:pPr>
      <w:r>
        <w:rPr>
          <w:rFonts w:hint="eastAsia" w:ascii="宋体" w:hAnsi="宋体" w:eastAsia="宋体" w:cs="宋体"/>
          <w:sz w:val="21"/>
          <w:szCs w:val="21"/>
        </w:rPr>
        <w:t>制造费用：指间接用于产品生产的各项费用，以及虽直接用于产品生产，但不便于直接计入产品成本，因而没有专设成本项目的费用（如机器设备的折旧费用）。</w:t>
      </w:r>
    </w:p>
    <w:p>
      <w:pPr>
        <w:keepNext w:val="0"/>
        <w:keepLines w:val="0"/>
        <w:pageBreakBefore w:val="0"/>
        <w:widowControl w:val="0"/>
        <w:numPr>
          <w:ilvl w:val="0"/>
          <w:numId w:val="0"/>
        </w:numPr>
        <w:kinsoku/>
        <w:wordWrap/>
        <w:overflowPunct/>
        <w:topLinePunct w:val="0"/>
        <w:autoSpaceDE/>
        <w:autoSpaceDN/>
        <w:bidi w:val="0"/>
        <w:spacing w:line="440" w:lineRule="exact"/>
        <w:ind w:leftChars="0"/>
        <w:textAlignment w:val="auto"/>
        <w:outlineLvl w:val="9"/>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spacing w:line="440" w:lineRule="exact"/>
        <w:ind w:leftChars="0"/>
        <w:textAlignment w:val="auto"/>
        <w:outlineLvl w:val="9"/>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spacing w:line="440" w:lineRule="exact"/>
        <w:textAlignment w:val="auto"/>
        <w:outlineLvl w:val="9"/>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四、综合计算题</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1.答：（1）、归集停工损失</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 xml:space="preserve">借：停工损失   6080 </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 xml:space="preserve">贷：原材料      1300 </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firstLine="840" w:firstLineChars="400"/>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 xml:space="preserve">应付工资     1950 </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firstLine="840" w:firstLineChars="400"/>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 xml:space="preserve">应付福利费    273 </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 xml:space="preserve">制造费用      2557 </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（2）应收单位赔偿款</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 xml:space="preserve">借：其他应收款4000 </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贷：停工损失4000</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（3）分配结转</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分配率=（6080-4000）/（2250+1910）=0.5元/小时</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甲产品应分配的停工损失=0.5×2250=1125元</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乙产品应分配的停工损失=0.5×1910=955元</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 xml:space="preserve">借：基本生产成本——甲产品1125 </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ab/>
      </w:r>
      <w:r>
        <w:rPr>
          <w:rFonts w:hint="eastAsia" w:ascii="宋体" w:hAnsi="宋体" w:eastAsia="宋体" w:cs="宋体"/>
          <w:sz w:val="21"/>
          <w:szCs w:val="21"/>
          <w:shd w:val="clear" w:color="auto" w:fill="FFFFFF"/>
          <w:lang w:val="en-US" w:eastAsia="zh-CN"/>
        </w:rPr>
        <w:t xml:space="preserve">        ——乙产品955 </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 xml:space="preserve">贷：停工损失2080 </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2.计算：</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2002年：</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1 000×12+9 000=21 000元</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第一次替代：1 200×12+9 000=23 400元</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第二次替代：1 200×11+9 000=22 200元</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2003年：1 200×11+10 000=23 200元</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分析：</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产品产量变动的影响：23 400-21 000=+2 400元</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单位变动成本的影响：22 200-23 400=-1 200元</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固定总成本变动影响：23 200-22 200=+1 000元</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各因素影响之和为：+2 400-1 200+1 000=+2 200元，与分析对象相同。</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sectPr>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0F0E14"/>
    <w:multiLevelType w:val="singleLevel"/>
    <w:tmpl w:val="8C0F0E14"/>
    <w:lvl w:ilvl="0" w:tentative="0">
      <w:start w:val="1"/>
      <w:numFmt w:val="chineseCounting"/>
      <w:suff w:val="nothing"/>
      <w:lvlText w:val="%1、"/>
      <w:lvlJc w:val="left"/>
      <w:rPr>
        <w:rFonts w:hint="eastAsia"/>
      </w:rPr>
    </w:lvl>
  </w:abstractNum>
  <w:abstractNum w:abstractNumId="1">
    <w:nsid w:val="3FF4C034"/>
    <w:multiLevelType w:val="singleLevel"/>
    <w:tmpl w:val="3FF4C034"/>
    <w:lvl w:ilvl="0" w:tentative="0">
      <w:start w:val="3"/>
      <w:numFmt w:val="chineseCounting"/>
      <w:suff w:val="nothing"/>
      <w:lvlText w:val="%1、"/>
      <w:lvlJc w:val="left"/>
      <w:rPr>
        <w:rFonts w:hint="eastAsia"/>
      </w:rPr>
    </w:lvl>
  </w:abstractNum>
  <w:abstractNum w:abstractNumId="2">
    <w:nsid w:val="5DBE07E0"/>
    <w:multiLevelType w:val="singleLevel"/>
    <w:tmpl w:val="5DBE07E0"/>
    <w:lvl w:ilvl="0" w:tentative="0">
      <w:start w:val="2"/>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YTc5M2VlODk2ZDVmMDE4ZjQzZTU0M2M4ODllZWUifQ=="/>
  </w:docVars>
  <w:rsids>
    <w:rsidRoot w:val="7A3B0877"/>
    <w:rsid w:val="0F3F2357"/>
    <w:rsid w:val="74D31553"/>
    <w:rsid w:val="7A3B0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1634</Words>
  <Characters>1973</Characters>
  <Lines>0</Lines>
  <Paragraphs>0</Paragraphs>
  <TotalTime>1</TotalTime>
  <ScaleCrop>false</ScaleCrop>
  <LinksUpToDate>false</LinksUpToDate>
  <CharactersWithSpaces>2266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2023-06-05T07:21:00Z</dcterms:created>
  <dc:creator>LP</dc:creator>
  <cp:lastModifiedBy>Administrator</cp:lastModifiedBy>
  <dcterms:modified xsi:type="dcterms:W3CDTF">2023-06-28T08:05:10Z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7AF0AC65C20D4F85A2947BC86D3F9EB8_11</vt:lpwstr>
  </property>
</Properties>
</file>