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bCs w:val="0"/>
          <w:sz w:val="30"/>
          <w:szCs w:val="48"/>
        </w:rPr>
      </w:pPr>
      <w:r>
        <w:rPr>
          <w:rFonts w:hint="eastAsia" w:ascii="宋体" w:hAnsi="宋体" w:eastAsia="宋体" w:cs="宋体"/>
          <w:b/>
          <w:sz w:val="30"/>
          <w:szCs w:val="48"/>
        </w:rPr>
        <w:t>广东</w:t>
      </w:r>
      <w:r>
        <w:rPr>
          <w:rFonts w:hint="eastAsia" w:ascii="宋体" w:hAnsi="宋体" w:eastAsia="宋体" w:cs="宋体"/>
          <w:b/>
          <w:sz w:val="30"/>
          <w:szCs w:val="48"/>
          <w:lang w:val="en-US" w:eastAsia="zh-CN"/>
        </w:rPr>
        <w:t>南方职业</w:t>
      </w:r>
      <w:r>
        <w:rPr>
          <w:rFonts w:hint="eastAsia" w:ascii="宋体" w:hAnsi="宋体" w:eastAsia="宋体" w:cs="宋体"/>
          <w:b/>
          <w:sz w:val="30"/>
          <w:szCs w:val="48"/>
        </w:rPr>
        <w:t>学院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成人高等教育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0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48"/>
          <w:u w:val="none"/>
          <w:lang w:val="en-US" w:eastAsia="zh-CN"/>
        </w:rPr>
        <w:t>202</w:t>
      </w:r>
      <w:r>
        <w:rPr>
          <w:rFonts w:hint="eastAsia" w:ascii="宋体" w:hAnsi="宋体" w:cs="宋体"/>
          <w:b/>
          <w:bCs w:val="0"/>
          <w:sz w:val="30"/>
          <w:szCs w:val="48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年第</w:t>
      </w:r>
      <w:r>
        <w:rPr>
          <w:rFonts w:hint="eastAsia" w:ascii="宋体" w:hAnsi="宋体" w:cs="宋体"/>
          <w:b/>
          <w:bCs w:val="0"/>
          <w:sz w:val="30"/>
          <w:szCs w:val="4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学期考试试卷</w:t>
      </w:r>
      <w:r>
        <w:rPr>
          <w:rFonts w:hint="eastAsia" w:ascii="宋体" w:hAnsi="宋体" w:eastAsia="宋体" w:cs="宋体"/>
          <w:b/>
          <w:bCs w:val="0"/>
          <w:sz w:val="30"/>
          <w:szCs w:val="48"/>
          <w:lang w:val="en-US" w:eastAsia="zh-CN"/>
        </w:rPr>
        <w:t>答案</w:t>
      </w:r>
    </w:p>
    <w:p>
      <w:pPr>
        <w:spacing w:line="480" w:lineRule="auto"/>
        <w:ind w:left="0" w:leftChars="0" w:firstLine="0" w:firstLineChars="0"/>
        <w:jc w:val="center"/>
        <w:rPr>
          <w:rFonts w:hint="eastAsia"/>
          <w:b/>
          <w:bCs/>
          <w:sz w:val="24"/>
          <w:szCs w:val="21"/>
        </w:rPr>
      </w:pPr>
      <w:r>
        <w:rPr>
          <w:rFonts w:hint="eastAsia" w:ascii="宋体" w:hAnsi="宋体"/>
          <w:b/>
          <w:sz w:val="24"/>
        </w:rPr>
        <w:t>课程名称</w:t>
      </w:r>
      <w:r>
        <w:rPr>
          <w:rFonts w:hint="eastAsia" w:ascii="宋体" w:hAnsi="宋体"/>
          <w:b/>
          <w:sz w:val="24"/>
          <w:lang w:eastAsia="zh-CN"/>
        </w:rPr>
        <w:t>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成本会计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</w:rPr>
        <w:t>课程班级</w:t>
      </w:r>
      <w:r>
        <w:rPr>
          <w:rFonts w:hint="eastAsia" w:ascii="宋体" w:hAnsi="宋体"/>
          <w:b/>
          <w:sz w:val="24"/>
          <w:lang w:eastAsia="zh-CN"/>
        </w:rPr>
        <w:t>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会计</w:t>
      </w:r>
      <w:r>
        <w:rPr>
          <w:rFonts w:hint="eastAsia" w:ascii="宋体" w:hAnsi="宋体"/>
          <w:b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</w:rPr>
        <w:t>层次：</w:t>
      </w:r>
      <w:r>
        <w:rPr>
          <w:rFonts w:hint="eastAsia" w:ascii="宋体" w:hAnsi="宋体"/>
          <w:b/>
          <w:sz w:val="24"/>
          <w:u w:val="single"/>
          <w:lang w:eastAsia="zh-CN"/>
        </w:rPr>
        <w:t>专</w:t>
      </w:r>
      <w:r>
        <w:rPr>
          <w:rFonts w:hint="eastAsia" w:ascii="宋体" w:hAnsi="宋体"/>
          <w:b/>
          <w:sz w:val="24"/>
          <w:u w:val="single"/>
        </w:rPr>
        <w:t>科</w:t>
      </w:r>
      <w:r>
        <w:rPr>
          <w:rFonts w:hint="eastAsia" w:ascii="宋体" w:hAnsi="宋体"/>
          <w:b/>
          <w:sz w:val="24"/>
        </w:rPr>
        <w:t xml:space="preserve"> 共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 xml:space="preserve"> 3 </w:t>
      </w:r>
      <w:r>
        <w:rPr>
          <w:rFonts w:hint="eastAsia" w:ascii="宋体" w:hAnsi="宋体"/>
          <w:b/>
          <w:sz w:val="24"/>
          <w:u w:val="none"/>
          <w:lang w:val="en-US" w:eastAsia="zh-CN"/>
        </w:rPr>
        <w:t>页</w:t>
      </w:r>
    </w:p>
    <w:p>
      <w:pPr>
        <w:tabs>
          <w:tab w:val="left" w:pos="0"/>
        </w:tabs>
        <w:spacing w:line="360" w:lineRule="auto"/>
        <w:jc w:val="left"/>
        <w:rPr>
          <w:rFonts w:hint="eastAsia"/>
          <w:b/>
          <w:bCs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单项选择题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每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小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题2分，共30分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outlineLvl w:val="9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1-5 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ACDBD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 6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-10 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ADDDC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</w:rPr>
        <w:t>11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-15 </w:t>
      </w:r>
      <w:r>
        <w:rPr>
          <w:rFonts w:hint="eastAsia" w:ascii="宋体" w:hAnsi="宋体" w:eastAsia="宋体" w:cs="宋体"/>
          <w:bCs/>
          <w:sz w:val="21"/>
          <w:szCs w:val="21"/>
        </w:rPr>
        <w:t>CDAAA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outlineLvl w:val="9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判断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每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小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 xml:space="preserve">√  2. ×  3.×  4.×  5.×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 ×  7. √  8.×  9.×  10.×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、名词解释</w:t>
      </w:r>
      <w:r>
        <w:rPr>
          <w:rFonts w:hint="eastAsia" w:ascii="宋体" w:hAnsi="宋体" w:eastAsia="宋体" w:cs="宋体"/>
          <w:b/>
          <w:sz w:val="24"/>
          <w:szCs w:val="24"/>
        </w:rPr>
        <w:t>题（每小题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4"/>
          <w:szCs w:val="24"/>
        </w:rPr>
        <w:t>分，共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1．成本核算：指按照国家有关的法规、制度和企业经营管理的要求，对生产经营过程中实际发生的各种劳动耗费进行计算，并进行相应的账务处理，提供真实、有用的成本信息。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费用要素：就是指费用按经济内容的分类。有外购材料、外购燃料、外购动力、职工薪酬、折旧费、利息支出、税金、其他支出。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0" w:firstLineChars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产品生产成本的项目：简称产品成本项目或成本项目，就是生产费用按其经济用途分类核算的项目。有直接材料、直接燃料和动力、直接人工、制造费用。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0" w:firstLineChars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制造费用：指间接用于产品生产的各项费用，以及虽直接用于产品生产，但不便于直接计入产品成本，因而没有专设成本项目的费用（如机器设备的折旧费用）。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0" w:firstLineChars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销售费用：指企业在产品销售过程中发生的费用，以及为销售本企业产品而专设的销售机构的各项经费。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Chars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四、综合计算题（</w:t>
      </w:r>
      <w:r>
        <w:rPr>
          <w:rFonts w:hint="eastAsia" w:ascii="宋体" w:hAnsi="宋体" w:eastAsia="宋体" w:cs="宋体"/>
          <w:b/>
          <w:sz w:val="24"/>
          <w:szCs w:val="24"/>
        </w:rPr>
        <w:t>（每小题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sz w:val="24"/>
          <w:szCs w:val="24"/>
        </w:rPr>
        <w:t>分，共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sz w:val="24"/>
          <w:szCs w:val="24"/>
        </w:rPr>
        <w:t>分）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1.答：（1）、归集停工损失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 xml:space="preserve">借：停工损失   6080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 xml:space="preserve">贷：原材料      1300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 xml:space="preserve">应付工资     1950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 xml:space="preserve">应付福利费    273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 xml:space="preserve">制造费用      2557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（2）应收单位赔偿款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 xml:space="preserve">借：其他应收款4000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贷：停工损失4000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（3）分配结转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分配率=（6080-4000）/（2250+1910）=0.5元/小时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甲产品应分配的停工损失=0.5×2250=1125元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乙产品应分配的停工损失=0.5×1910=955元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 xml:space="preserve">借：基本生产成本——甲产品1125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 xml:space="preserve">        ——乙产品955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 xml:space="preserve">贷：停工损失2080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2.计算：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2002年：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1 000×12+9 000=21 000元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第一次替代：1 200×12+9 000=23 400元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第二次替代：1 200×11+9 000=22 200元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2003年：1 200×11+10 000=23 200元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分析：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产品产量变动的影响：23 400-21 000=+2 400元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单位变动成本的影响：22 200-23 400=-1 200元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固定总成本变动影响：23 200-22 200=+1 000元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各因素影响之和为：+2 400-1 200+1 000=+2 200元，与分析对象相同。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解：（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）第一年1月至第三年12月，每月预提大修理费用：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借：制造费用     200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贷：预提费用      200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（2）第三年12月份实际大修理费用：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借：预提费用     10800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贷：在建工程     10800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（3）第四年1月至第五年12月，每月补提大修理费用：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借：制造费用    150（</w:t>
      </w:r>
      <w:r>
        <w:rPr>
          <w:rFonts w:hint="eastAsia" w:ascii="宋体" w:hAnsi="宋体" w:eastAsia="宋体" w:cs="宋体"/>
          <w:position w:val="-6"/>
          <w:sz w:val="21"/>
          <w:szCs w:val="21"/>
        </w:rPr>
        <w:object>
          <v:shape id="_x0000_i1025" o:spt="75" type="#_x0000_t75" style="height:13.95pt;width:49.95pt;" o:ole="t" filled="f" o:preferrelative="t" stroked="f" coordsize="21600,21600">
            <v:path/>
            <v:fill on="f" focussize="0,0"/>
            <v:stroke on="f"/>
            <v:imagedata r:id="rId7" o:title=""/>
            <o:lock v:ext="edit" grouping="f" rotation="f" text="f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贷：预提费用    150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0F0E14"/>
    <w:multiLevelType w:val="singleLevel"/>
    <w:tmpl w:val="8C0F0E1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DBE07E0"/>
    <w:multiLevelType w:val="singleLevel"/>
    <w:tmpl w:val="5DBE07E0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57B600CC"/>
    <w:rsid w:val="37974FFE"/>
    <w:rsid w:val="57B6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860</Words>
  <Characters>1103</Characters>
  <Lines>0</Lines>
  <Paragraphs>0</Paragraphs>
  <TotalTime>0</TotalTime>
  <ScaleCrop>false</ScaleCrop>
  <LinksUpToDate>false</LinksUpToDate>
  <CharactersWithSpaces>1235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2023-06-05T07:23:00Z</dcterms:created>
  <dc:creator>LP</dc:creator>
  <cp:lastModifiedBy>Administrator</cp:lastModifiedBy>
  <dcterms:modified xsi:type="dcterms:W3CDTF">2023-06-28T08:04:13Z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D10AB05A99D34F57B66B57EDF2E981CE_11</vt:lpwstr>
  </property>
</Properties>
</file>