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44"/>
          <w:lang w:val="en-US" w:eastAsia="zh-CN"/>
        </w:rPr>
      </w:pPr>
      <w:r>
        <w:rPr>
          <w:rFonts w:hint="eastAsia"/>
          <w:b/>
          <w:bCs/>
          <w:sz w:val="36"/>
          <w:szCs w:val="44"/>
          <w:lang w:val="en-US" w:eastAsia="zh-CN"/>
        </w:rPr>
        <w:t>审计复习题</w:t>
      </w:r>
    </w:p>
    <w:p>
      <w:pPr>
        <w:numPr>
          <w:ilvl w:val="0"/>
          <w:numId w:val="0"/>
        </w:numPr>
        <w:spacing w:line="360" w:lineRule="auto"/>
        <w:ind w:leftChars="0"/>
        <w:rPr>
          <w:rFonts w:hint="eastAsia" w:ascii="宋体" w:hAnsi="宋体" w:eastAsia="宋体" w:cs="宋体"/>
          <w:sz w:val="24"/>
          <w:szCs w:val="24"/>
        </w:rPr>
      </w:pPr>
      <w:r>
        <w:rPr>
          <w:rFonts w:hint="eastAsia" w:ascii="宋体" w:hAnsi="宋体" w:eastAsia="宋体" w:cs="宋体"/>
          <w:b/>
          <w:bCs/>
          <w:sz w:val="24"/>
          <w:szCs w:val="24"/>
          <w:lang w:eastAsia="zh-CN"/>
        </w:rPr>
        <w:t>一、单项</w:t>
      </w:r>
      <w:r>
        <w:rPr>
          <w:rFonts w:hint="eastAsia" w:ascii="宋体" w:hAnsi="宋体" w:eastAsia="宋体" w:cs="宋体"/>
          <w:b/>
          <w:bCs/>
          <w:sz w:val="24"/>
          <w:szCs w:val="24"/>
        </w:rPr>
        <w:t>选择题</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1、下列审计中独立性最强的是（</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注册会计师审计</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国家审计</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内部审计</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专项审计</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2、“存在或发生”认定和“完整性”认定，分别主要与（</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）有关。</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会计报表要素的低估和高估</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会计报表要素的高估和低估</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会计报表要素的缩小错误和夸大错误</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会计报表要素的错误、舞弊和不法行为</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3、注册会计师对其助理人员应当（</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A、进行监督和管理</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B、进行约束和指导</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C、进行指导和监督，并对其工作结果负责</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D、进行指导和监督，但不能对其工作结果负责</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4、在独立审计准则体系中，（</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）对审计人员执行审计业务不具有强制性。</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独立审计基本准则</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独立审计具体准则</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实务公告</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执业规范指南</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5、由于被审计单位内部控制制度不健全，因而审计人员没有查出被审计单位会计报表存在</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的重大错误与舞弊，此时审计人员（</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没有过失</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有普通过失</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有重大过失</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三种过失都有可能</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6、如果资产负债表的重要性水平是10000元，利润表的重要性水平是20000元，则在计划</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审计工作中，注册会计师应确定（</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）为报表层次的重要性水平。</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20000元</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15000元</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10000元</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18000元</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7、用来估计审计对象总体中的错误金额的抽样方法称为（</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属性抽样</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变量抽样</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统计抽样</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非统计抽样</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8.注册会计师获取的被审计单位有关人员口头答复所形成的书面记录，属于（</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书面证据</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口头证据</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实物证据</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环境证据</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9、下列各项不属于实质性测试的是（</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交易的细节测试</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余额的细节测试</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控制测试</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分析性测试</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10、外商投资企业出资人以工业产权、非专利技术作价出资时，注册会计师应验证其所占比</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例不得超过注册资本的（</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Ａ、</w:t>
      </w:r>
      <w:r>
        <w:rPr>
          <w:rFonts w:hint="eastAsia" w:asciiTheme="majorEastAsia" w:hAnsiTheme="majorEastAsia" w:eastAsiaTheme="majorEastAsia" w:cstheme="majorEastAsia"/>
          <w:lang w:val="en-US" w:eastAsia="zh-CN"/>
        </w:rPr>
        <w:t>20</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Ｂ、</w:t>
      </w:r>
      <w:r>
        <w:rPr>
          <w:rFonts w:hint="eastAsia" w:asciiTheme="majorEastAsia" w:hAnsiTheme="majorEastAsia" w:eastAsiaTheme="majorEastAsia" w:cstheme="majorEastAsia"/>
          <w:lang w:val="en-US" w:eastAsia="zh-CN"/>
        </w:rPr>
        <w:t>25</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Ｃ、</w:t>
      </w:r>
      <w:r>
        <w:rPr>
          <w:rFonts w:hint="eastAsia" w:asciiTheme="majorEastAsia" w:hAnsiTheme="majorEastAsia" w:eastAsiaTheme="majorEastAsia" w:cstheme="majorEastAsia"/>
          <w:lang w:val="en-US" w:eastAsia="zh-CN"/>
        </w:rPr>
        <w:t>30</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Ｄ、</w:t>
      </w:r>
      <w:r>
        <w:rPr>
          <w:rFonts w:hint="eastAsia" w:asciiTheme="majorEastAsia" w:hAnsiTheme="majorEastAsia" w:eastAsiaTheme="majorEastAsia" w:cstheme="majorEastAsia"/>
          <w:lang w:val="en-US" w:eastAsia="zh-CN"/>
        </w:rPr>
        <w:t>50</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11、或有事项审计的主要目标在于（</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确定或有事项是否合法</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确定或有事项是否存在</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确定或有事项是否合理</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确定或有事项是否客观</w:t>
      </w:r>
    </w:p>
    <w:p>
      <w:pPr>
        <w:numPr>
          <w:ilvl w:val="0"/>
          <w:numId w:val="0"/>
        </w:numPr>
        <w:spacing w:line="360" w:lineRule="auto"/>
        <w:ind w:leftChars="0"/>
        <w:rPr>
          <w:rFonts w:hint="eastAsia" w:ascii="宋体" w:hAnsi="宋体" w:eastAsia="宋体" w:cs="宋体"/>
          <w:b/>
          <w:bCs/>
          <w:sz w:val="21"/>
          <w:szCs w:val="21"/>
          <w:lang w:eastAsia="zh-CN"/>
        </w:rPr>
      </w:pPr>
    </w:p>
    <w:p>
      <w:pPr>
        <w:numPr>
          <w:ilvl w:val="0"/>
          <w:numId w:val="1"/>
        </w:num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判断题</w:t>
      </w:r>
    </w:p>
    <w:p>
      <w:pPr>
        <w:numPr>
          <w:ilvl w:val="0"/>
          <w:numId w:val="0"/>
        </w:num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1、公允性是指被审计单位会计报表是否在所有方面公允地反映了被审计单位的财务状况、</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经营成果和现金流量。（</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2、注册会计师如果没有查出被审计单位会计报表中的错报事项，必须承担法律责任。（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3、如果被审计单位拒绝调整会计报表或扩大实质性测试范围，尚未调整的错报或漏报的汇</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总数仍超过重要性水平，审计人员应当发表保留意见或否定意见的审计报告。（</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4、永久性档案主要由综合类工作底稿和备查类工作底稿组成。（</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5、如果控制风险评价太低，将使注册会计师没有执行足够的实质性测试，进而导致检查风</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险加大，审计“无效果”。（</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lang w:val="en-US" w:eastAsia="zh-CN"/>
        </w:rPr>
        <w:t>三</w:t>
      </w:r>
      <w:r>
        <w:rPr>
          <w:rFonts w:hint="eastAsia" w:asciiTheme="majorEastAsia" w:hAnsiTheme="majorEastAsia" w:eastAsiaTheme="majorEastAsia" w:cstheme="majorEastAsia"/>
          <w:b/>
          <w:bCs/>
          <w:sz w:val="24"/>
          <w:szCs w:val="24"/>
        </w:rPr>
        <w:t xml:space="preserve">、名词解释 </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1、审计证据</w:t>
      </w: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2、复算法</w:t>
      </w: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3、逆查法</w:t>
      </w: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4、详查法</w:t>
      </w:r>
    </w:p>
    <w:p>
      <w:pPr>
        <w:spacing w:line="360" w:lineRule="auto"/>
        <w:rPr>
          <w:rFonts w:hint="eastAsia" w:asciiTheme="majorEastAsia" w:hAnsiTheme="majorEastAsia" w:eastAsiaTheme="majorEastAsia" w:cstheme="majorEastAsia"/>
        </w:rPr>
      </w:pPr>
    </w:p>
    <w:p>
      <w:pPr>
        <w:numPr>
          <w:ilvl w:val="0"/>
          <w:numId w:val="0"/>
        </w:numPr>
        <w:spacing w:line="360" w:lineRule="auto"/>
        <w:ind w:leftChars="0"/>
        <w:rPr>
          <w:rFonts w:hint="eastAsia" w:ascii="宋体" w:hAnsi="宋体" w:eastAsia="宋体" w:cs="宋体"/>
          <w:b/>
          <w:sz w:val="21"/>
          <w:szCs w:val="21"/>
          <w:lang w:eastAsia="zh-CN"/>
        </w:rPr>
      </w:pPr>
    </w:p>
    <w:p>
      <w:pPr>
        <w:numPr>
          <w:numId w:val="0"/>
        </w:numPr>
        <w:spacing w:line="360" w:lineRule="auto"/>
        <w:ind w:leftChars="0"/>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四、</w:t>
      </w:r>
      <w:bookmarkStart w:id="0" w:name="_GoBack"/>
      <w:bookmarkEnd w:id="0"/>
      <w:r>
        <w:rPr>
          <w:rFonts w:hint="eastAsia" w:ascii="宋体" w:hAnsi="宋体" w:eastAsia="宋体" w:cs="宋体"/>
          <w:b/>
          <w:sz w:val="24"/>
          <w:szCs w:val="24"/>
          <w:lang w:eastAsia="zh-CN"/>
        </w:rPr>
        <w:t>简答题</w:t>
      </w:r>
    </w:p>
    <w:p>
      <w:pPr>
        <w:numPr>
          <w:ilvl w:val="0"/>
          <w:numId w:val="0"/>
        </w:numPr>
        <w:spacing w:line="360" w:lineRule="auto"/>
        <w:ind w:leftChars="0"/>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1、简述注册会计师应如何避免和减少法律诉责任？</w:t>
      </w:r>
      <w:r>
        <w:rPr>
          <w:rFonts w:hint="eastAsia" w:asciiTheme="majorEastAsia" w:hAnsiTheme="majorEastAsia" w:eastAsiaTheme="majorEastAsia" w:cstheme="majorEastAsia"/>
          <w:lang w:val="en-US" w:eastAsia="zh-CN"/>
        </w:rPr>
        <w:t xml:space="preserve"> </w:t>
      </w: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2、简述审计工作底稿的三级复核制度。</w:t>
      </w:r>
      <w:r>
        <w:rPr>
          <w:rFonts w:hint="eastAsia" w:asciiTheme="majorEastAsia" w:hAnsiTheme="majorEastAsia" w:eastAsiaTheme="majorEastAsia" w:cstheme="majorEastAsia"/>
          <w:lang w:val="en-US" w:eastAsia="zh-CN"/>
        </w:rPr>
        <w:t xml:space="preserve"> </w:t>
      </w: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numPr>
          <w:ilvl w:val="0"/>
          <w:numId w:val="2"/>
        </w:num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简述审计报告的格式与内容。</w:t>
      </w:r>
    </w:p>
    <w:p>
      <w:pPr>
        <w:numPr>
          <w:ilvl w:val="0"/>
          <w:numId w:val="0"/>
        </w:numPr>
        <w:spacing w:line="360" w:lineRule="auto"/>
        <w:rPr>
          <w:rFonts w:hint="eastAsia" w:asciiTheme="majorEastAsia" w:hAnsiTheme="majorEastAsia" w:eastAsiaTheme="majorEastAsia" w:cstheme="majorEastAsia"/>
          <w:lang w:eastAsia="zh-CN"/>
        </w:rPr>
      </w:pPr>
    </w:p>
    <w:p>
      <w:pPr>
        <w:spacing w:line="360" w:lineRule="auto"/>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numPr>
          <w:ilvl w:val="0"/>
          <w:numId w:val="0"/>
        </w:numPr>
        <w:spacing w:line="360" w:lineRule="auto"/>
        <w:ind w:leftChars="0"/>
        <w:rPr>
          <w:rFonts w:hint="eastAsia" w:ascii="宋体" w:hAnsi="宋体" w:eastAsia="宋体" w:cs="宋体"/>
          <w:b/>
          <w:bCs/>
          <w:sz w:val="21"/>
          <w:szCs w:val="21"/>
          <w:lang w:eastAsia="zh-CN"/>
        </w:rPr>
      </w:pPr>
    </w:p>
    <w:p>
      <w:pPr>
        <w:numPr>
          <w:ilvl w:val="0"/>
          <w:numId w:val="0"/>
        </w:numPr>
        <w:spacing w:line="360" w:lineRule="auto"/>
        <w:ind w:leftChars="0"/>
        <w:jc w:val="cente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答案</w:t>
      </w:r>
    </w:p>
    <w:p>
      <w:pPr>
        <w:numPr>
          <w:ilvl w:val="0"/>
          <w:numId w:val="3"/>
        </w:numPr>
        <w:spacing w:line="360" w:lineRule="auto"/>
        <w:ind w:leftChars="0"/>
        <w:rPr>
          <w:rFonts w:hint="eastAsia" w:ascii="宋体" w:hAnsi="宋体" w:eastAsia="宋体" w:cs="宋体"/>
          <w:sz w:val="24"/>
          <w:szCs w:val="24"/>
        </w:rPr>
      </w:pP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p>
    <w:p>
      <w:pPr>
        <w:tabs>
          <w:tab w:val="left" w:pos="0"/>
        </w:tabs>
        <w:spacing w:line="360" w:lineRule="auto"/>
        <w:jc w:val="both"/>
        <w:rPr>
          <w:rFonts w:hint="eastAsia" w:ascii="宋体" w:hAnsi="宋体" w:eastAsia="宋体" w:cs="宋体"/>
          <w:lang w:val="en-US" w:eastAsia="zh-CN"/>
        </w:rPr>
      </w:pPr>
      <w:r>
        <w:rPr>
          <w:rFonts w:hint="eastAsia" w:ascii="宋体" w:hAnsi="宋体" w:eastAsia="宋体" w:cs="宋体"/>
          <w:lang w:val="en-US" w:eastAsia="zh-CN"/>
        </w:rPr>
        <w:t>1-5  ABCDC        6-10  CBBCA</w:t>
      </w:r>
    </w:p>
    <w:p>
      <w:pPr>
        <w:tabs>
          <w:tab w:val="left" w:pos="0"/>
        </w:tabs>
        <w:spacing w:line="360" w:lineRule="auto"/>
        <w:jc w:val="both"/>
        <w:rPr>
          <w:rFonts w:hint="eastAsia" w:ascii="宋体" w:hAnsi="宋体" w:eastAsia="宋体" w:cs="宋体"/>
          <w:lang w:val="en-US" w:eastAsia="zh-CN"/>
        </w:rPr>
      </w:pPr>
    </w:p>
    <w:p>
      <w:pPr>
        <w:numPr>
          <w:ilvl w:val="0"/>
          <w:numId w:val="0"/>
        </w:numPr>
        <w:spacing w:line="360" w:lineRule="auto"/>
        <w:ind w:leftChars="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二、判断题</w:t>
      </w:r>
    </w:p>
    <w:p>
      <w:pPr>
        <w:tabs>
          <w:tab w:val="left" w:pos="0"/>
        </w:tabs>
        <w:spacing w:line="360" w:lineRule="auto"/>
        <w:jc w:val="both"/>
        <w:rPr>
          <w:rFonts w:hint="eastAsia" w:ascii="宋体" w:hAnsi="宋体" w:eastAsia="宋体" w:cs="宋体"/>
          <w:sz w:val="21"/>
          <w:szCs w:val="21"/>
          <w:lang w:val="en-US" w:eastAsia="zh-CN"/>
        </w:rPr>
      </w:pPr>
      <w:r>
        <w:rPr>
          <w:rFonts w:hint="eastAsia" w:ascii="宋体" w:hAnsi="宋体" w:cs="宋体"/>
          <w:lang w:val="en-US" w:eastAsia="zh-CN"/>
        </w:rPr>
        <w:t xml:space="preserve">1-5  </w:t>
      </w:r>
      <w:r>
        <w:rPr>
          <w:rFonts w:hint="eastAsia" w:ascii="宋体" w:hAnsi="宋体" w:eastAsia="宋体" w:cs="宋体"/>
          <w:sz w:val="21"/>
          <w:szCs w:val="21"/>
          <w:lang w:val="en-US" w:eastAsia="zh-CN"/>
        </w:rPr>
        <w:t>XXXXX</w:t>
      </w:r>
      <w:r>
        <w:rPr>
          <w:rFonts w:hint="eastAsia" w:ascii="宋体" w:hAnsi="宋体" w:cs="宋体"/>
          <w:sz w:val="21"/>
          <w:szCs w:val="21"/>
          <w:lang w:val="en-US" w:eastAsia="zh-CN"/>
        </w:rPr>
        <w:t xml:space="preserve">   </w:t>
      </w:r>
    </w:p>
    <w:p>
      <w:pPr>
        <w:spacing w:line="360" w:lineRule="auto"/>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lang w:val="en-US" w:eastAsia="zh-CN"/>
        </w:rPr>
        <w:t>三</w:t>
      </w:r>
      <w:r>
        <w:rPr>
          <w:rFonts w:hint="eastAsia" w:asciiTheme="majorEastAsia" w:hAnsiTheme="majorEastAsia" w:eastAsiaTheme="majorEastAsia" w:cstheme="majorEastAsia"/>
          <w:b/>
          <w:bCs/>
          <w:sz w:val="24"/>
          <w:szCs w:val="24"/>
        </w:rPr>
        <w:t>、名词解释</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1、审计证据：审计证据是审计人员在审计过程中依照法定程序和方法取得</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的能够证明被审计事项真实情况的凭据。</w:t>
      </w:r>
    </w:p>
    <w:p>
      <w:pPr>
        <w:spacing w:line="360" w:lineRule="auto"/>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2、复算法：是指对会计资料及其他资料中的有关数据进行重复</w:t>
      </w:r>
      <w:r>
        <w:rPr>
          <w:rFonts w:hint="eastAsia" w:asciiTheme="majorEastAsia" w:hAnsiTheme="majorEastAsia" w:eastAsiaTheme="majorEastAsia" w:cstheme="majorEastAsia"/>
          <w:lang w:eastAsia="zh-CN"/>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3、逆查法：逆查法是按照与会计核算程序相反的顺序审查的一种方法。</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4、详查法：详查法是对被审计单位一定时期内的全部会计资料及其他有关</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资料无一遗漏地予以审查的方法。</w:t>
      </w:r>
    </w:p>
    <w:p>
      <w:pPr>
        <w:numPr>
          <w:ilvl w:val="0"/>
          <w:numId w:val="1"/>
        </w:numPr>
        <w:spacing w:line="360" w:lineRule="auto"/>
        <w:ind w:left="0" w:leftChars="0" w:firstLine="0" w:firstLineChars="0"/>
        <w:rPr>
          <w:rFonts w:hint="eastAsia" w:ascii="宋体" w:hAnsi="宋体" w:eastAsia="宋体" w:cs="宋体"/>
          <w:b/>
          <w:sz w:val="24"/>
          <w:szCs w:val="24"/>
          <w:lang w:eastAsia="zh-CN"/>
        </w:rPr>
      </w:pPr>
      <w:r>
        <w:rPr>
          <w:rFonts w:hint="eastAsia" w:ascii="宋体" w:hAnsi="宋体" w:eastAsia="宋体" w:cs="宋体"/>
          <w:b/>
          <w:sz w:val="24"/>
          <w:szCs w:val="24"/>
          <w:lang w:eastAsia="zh-CN"/>
        </w:rPr>
        <w:t>简答题</w:t>
      </w:r>
    </w:p>
    <w:p>
      <w:pPr>
        <w:numPr>
          <w:ilvl w:val="0"/>
          <w:numId w:val="0"/>
        </w:num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w:t>
      </w:r>
      <w:r>
        <w:rPr>
          <w:rFonts w:hint="eastAsia" w:asciiTheme="majorEastAsia" w:hAnsiTheme="majorEastAsia" w:eastAsiaTheme="majorEastAsia" w:cstheme="majorEastAsia"/>
        </w:rPr>
        <w:t>（1）严格遵守职业道德和专业标准的要求；</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（2）建立、健全会计师事务所质量控制制度；</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（3）与委托人签订业务约定书；</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（4）审慎选择被审计单位；</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（5）深入了解被审计单位的业务；</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（6）提取风险基金或购买责任保险；</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（7）聘请熟悉注册会计师法律责任的律师。</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2、①项目经理复核，详细复核；</w:t>
      </w:r>
    </w:p>
    <w:p>
      <w:pPr>
        <w:spacing w:line="360" w:lineRule="auto"/>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②部门经理复核，重点复核</w:t>
      </w:r>
      <w:r>
        <w:rPr>
          <w:rFonts w:hint="eastAsia" w:asciiTheme="majorEastAsia" w:hAnsiTheme="majorEastAsia" w:eastAsiaTheme="majorEastAsia" w:cstheme="majorEastAsia"/>
          <w:lang w:eastAsia="zh-CN"/>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③主任会计师复核，重大复核。</w:t>
      </w:r>
    </w:p>
    <w:p>
      <w:pPr>
        <w:numPr>
          <w:ilvl w:val="0"/>
          <w:numId w:val="0"/>
        </w:num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3、</w:t>
      </w:r>
      <w:r>
        <w:rPr>
          <w:rFonts w:hint="eastAsia" w:asciiTheme="majorEastAsia" w:hAnsiTheme="majorEastAsia" w:eastAsiaTheme="majorEastAsia" w:cstheme="majorEastAsia"/>
        </w:rPr>
        <w:t>（1）标题；</w:t>
      </w:r>
    </w:p>
    <w:p>
      <w:pPr>
        <w:numPr>
          <w:ilvl w:val="0"/>
          <w:numId w:val="4"/>
        </w:num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收件人；</w:t>
      </w:r>
    </w:p>
    <w:p>
      <w:pPr>
        <w:numPr>
          <w:ilvl w:val="0"/>
          <w:numId w:val="4"/>
        </w:numPr>
        <w:spacing w:line="360" w:lineRule="auto"/>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范围段；</w:t>
      </w:r>
    </w:p>
    <w:p>
      <w:pPr>
        <w:numPr>
          <w:ilvl w:val="0"/>
          <w:numId w:val="4"/>
        </w:numPr>
        <w:spacing w:line="360" w:lineRule="auto"/>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意见段；</w:t>
      </w:r>
    </w:p>
    <w:p>
      <w:pPr>
        <w:numPr>
          <w:ilvl w:val="0"/>
          <w:numId w:val="4"/>
        </w:numPr>
        <w:spacing w:line="360" w:lineRule="auto"/>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签章和会计师事务所地址；</w:t>
      </w:r>
    </w:p>
    <w:p>
      <w:pPr>
        <w:numPr>
          <w:ilvl w:val="0"/>
          <w:numId w:val="4"/>
        </w:numPr>
        <w:spacing w:line="360" w:lineRule="auto"/>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报告日期</w:t>
      </w:r>
      <w:r>
        <w:rPr>
          <w:rFonts w:hint="eastAsia" w:asciiTheme="majorEastAsia" w:hAnsiTheme="majorEastAsia" w:eastAsiaTheme="majorEastAsia" w:cstheme="majorEastAsia"/>
          <w:lang w:eastAsia="zh-CN"/>
        </w:rPr>
        <w:t>；</w:t>
      </w:r>
    </w:p>
    <w:p>
      <w:pPr>
        <w:tabs>
          <w:tab w:val="left" w:pos="0"/>
        </w:tabs>
        <w:spacing w:line="360" w:lineRule="auto"/>
        <w:jc w:val="both"/>
        <w:rPr>
          <w:rFonts w:hint="default" w:ascii="宋体" w:hAnsi="宋体" w:eastAsia="宋体" w:cs="宋体"/>
          <w:sz w:val="21"/>
          <w:szCs w:val="21"/>
          <w:lang w:val="en-US" w:eastAsia="zh-CN"/>
        </w:rPr>
      </w:pP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7</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在出具保留、否定或拒绝表示意见的审计报告时，应在意见段之前加具说明段</w:t>
      </w:r>
      <w:r>
        <w:rPr>
          <w:rFonts w:hint="eastAsia" w:asciiTheme="majorEastAsia" w:hAnsiTheme="majorEastAsia" w:eastAsiaTheme="majorEastAsia" w:cstheme="majorEastAsia"/>
          <w:lang w:eastAsia="zh-CN"/>
        </w:rPr>
        <w:t>。</w:t>
      </w:r>
    </w:p>
    <w:p>
      <w:pPr>
        <w:jc w:val="both"/>
        <w:rPr>
          <w:rFonts w:hint="default"/>
          <w:b/>
          <w:bCs/>
          <w:sz w:val="36"/>
          <w:szCs w:val="4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661540"/>
    <w:multiLevelType w:val="singleLevel"/>
    <w:tmpl w:val="D2661540"/>
    <w:lvl w:ilvl="0" w:tentative="0">
      <w:start w:val="2"/>
      <w:numFmt w:val="chineseCounting"/>
      <w:suff w:val="nothing"/>
      <w:lvlText w:val="%1、"/>
      <w:lvlJc w:val="left"/>
      <w:rPr>
        <w:rFonts w:hint="eastAsia"/>
      </w:rPr>
    </w:lvl>
  </w:abstractNum>
  <w:abstractNum w:abstractNumId="1">
    <w:nsid w:val="E81ADAB7"/>
    <w:multiLevelType w:val="singleLevel"/>
    <w:tmpl w:val="E81ADAB7"/>
    <w:lvl w:ilvl="0" w:tentative="0">
      <w:start w:val="3"/>
      <w:numFmt w:val="decimal"/>
      <w:suff w:val="nothing"/>
      <w:lvlText w:val="%1、"/>
      <w:lvlJc w:val="left"/>
    </w:lvl>
  </w:abstractNum>
  <w:abstractNum w:abstractNumId="2">
    <w:nsid w:val="01820242"/>
    <w:multiLevelType w:val="singleLevel"/>
    <w:tmpl w:val="01820242"/>
    <w:lvl w:ilvl="0" w:tentative="0">
      <w:start w:val="1"/>
      <w:numFmt w:val="chineseCounting"/>
      <w:suff w:val="nothing"/>
      <w:lvlText w:val="%1、"/>
      <w:lvlJc w:val="left"/>
      <w:rPr>
        <w:rFonts w:hint="eastAsia"/>
      </w:rPr>
    </w:lvl>
  </w:abstractNum>
  <w:abstractNum w:abstractNumId="3">
    <w:nsid w:val="7564F524"/>
    <w:multiLevelType w:val="singleLevel"/>
    <w:tmpl w:val="7564F524"/>
    <w:lvl w:ilvl="0" w:tentative="0">
      <w:start w:val="2"/>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3D6347BC"/>
    <w:rsid w:val="3D6347BC"/>
    <w:rsid w:val="514A2282"/>
    <w:rsid w:val="5E350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1527</Words>
  <Characters>1577</Characters>
  <Lines>0</Lines>
  <Paragraphs>0</Paragraphs>
  <TotalTime>0</TotalTime>
  <ScaleCrop>false</ScaleCrop>
  <LinksUpToDate>false</LinksUpToDate>
  <CharactersWithSpaces>1985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2023-06-06T09:49:00Z</dcterms:created>
  <dc:creator>LP</dc:creator>
  <cp:lastModifiedBy>Administrator</cp:lastModifiedBy>
  <dcterms:modified xsi:type="dcterms:W3CDTF">2023-06-28T08:09:22Z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B7B281D49F41494F974089645A2D5477_11</vt:lpwstr>
  </property>
</Properties>
</file>