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eastAsia="宋体" w:cs="宋体"/>
          <w:b/>
          <w:sz w:val="24"/>
          <w:szCs w:val="24"/>
          <w:u w:val="single"/>
          <w:lang w:val="en-US" w:eastAsia="zh-CN"/>
        </w:rPr>
        <w:t>审计</w:t>
      </w:r>
      <w:r>
        <w:rPr>
          <w:rFonts w:hint="eastAsia" w:ascii="宋体" w:hAnsi="宋体" w:eastAsia="宋体" w:cs="宋体"/>
          <w:b/>
          <w:sz w:val="24"/>
          <w:szCs w:val="24"/>
          <w:u w:val="none"/>
          <w:lang w:val="en-US" w:eastAsia="zh-CN"/>
        </w:rPr>
        <w:t xml:space="preserve">  </w:t>
      </w:r>
      <w:r>
        <w:rPr>
          <w:rFonts w:hint="eastAsia" w:ascii="宋体" w:hAnsi="宋体" w:eastAsia="宋体" w:cs="宋体"/>
          <w:b/>
          <w:sz w:val="24"/>
          <w:szCs w:val="24"/>
        </w:rPr>
        <w:t>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级会计</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4</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姓名：_____________   学号：_________________   得分：_________</w:t>
      </w:r>
    </w:p>
    <w:p>
      <w:pPr>
        <w:numPr>
          <w:ilvl w:val="0"/>
          <w:numId w:val="0"/>
        </w:numPr>
        <w:spacing w:line="360" w:lineRule="auto"/>
        <w:ind w:leftChars="0"/>
        <w:rPr>
          <w:rFonts w:hint="eastAsia" w:ascii="宋体" w:hAnsi="宋体" w:eastAsia="宋体" w:cs="宋体"/>
          <w:b/>
          <w:bCs/>
          <w:sz w:val="21"/>
          <w:szCs w:val="21"/>
          <w:lang w:eastAsia="zh-CN"/>
        </w:rPr>
      </w:pPr>
    </w:p>
    <w:p>
      <w:pPr>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r>
        <w:rPr>
          <w:rStyle w:val="6"/>
          <w:rFonts w:hint="eastAsia" w:ascii="宋体" w:hAnsi="宋体" w:eastAsia="宋体" w:cs="宋体"/>
          <w:b/>
          <w:bCs/>
          <w:color w:val="000000"/>
          <w:sz w:val="24"/>
          <w:szCs w:val="24"/>
          <w:lang w:eastAsia="zh-CN"/>
        </w:rPr>
        <w:t>（</w:t>
      </w:r>
      <w:r>
        <w:rPr>
          <w:rStyle w:val="6"/>
          <w:rFonts w:hint="eastAsia" w:ascii="宋体" w:hAnsi="宋体" w:eastAsia="宋体" w:cs="宋体"/>
          <w:b/>
          <w:bCs/>
          <w:color w:val="000000"/>
          <w:sz w:val="24"/>
          <w:szCs w:val="24"/>
        </w:rPr>
        <w:t>每</w:t>
      </w:r>
      <w:r>
        <w:rPr>
          <w:rStyle w:val="6"/>
          <w:rFonts w:hint="eastAsia" w:ascii="宋体" w:hAnsi="宋体" w:eastAsia="宋体" w:cs="宋体"/>
          <w:b/>
          <w:bCs/>
          <w:color w:val="000000"/>
          <w:sz w:val="24"/>
          <w:szCs w:val="24"/>
          <w:lang w:eastAsia="zh-CN"/>
        </w:rPr>
        <w:t>小</w:t>
      </w:r>
      <w:r>
        <w:rPr>
          <w:rStyle w:val="6"/>
          <w:rFonts w:hint="eastAsia" w:ascii="宋体" w:hAnsi="宋体" w:eastAsia="宋体" w:cs="宋体"/>
          <w:b/>
          <w:bCs/>
          <w:color w:val="000000"/>
          <w:sz w:val="24"/>
          <w:szCs w:val="24"/>
        </w:rPr>
        <w:t>题2分，共</w:t>
      </w:r>
      <w:r>
        <w:rPr>
          <w:rStyle w:val="6"/>
          <w:rFonts w:hint="eastAsia" w:ascii="宋体" w:hAnsi="宋体" w:eastAsia="宋体" w:cs="宋体"/>
          <w:b/>
          <w:bCs/>
          <w:color w:val="000000"/>
          <w:sz w:val="24"/>
          <w:szCs w:val="24"/>
          <w:lang w:val="en-US" w:eastAsia="zh-CN"/>
        </w:rPr>
        <w:t>40</w:t>
      </w:r>
      <w:r>
        <w:rPr>
          <w:rStyle w:val="6"/>
          <w:rFonts w:hint="eastAsia" w:ascii="宋体" w:hAnsi="宋体" w:eastAsia="宋体" w:cs="宋体"/>
          <w:b/>
          <w:bCs/>
          <w:color w:val="000000"/>
          <w:sz w:val="24"/>
          <w:szCs w:val="24"/>
        </w:rPr>
        <w:t>分</w:t>
      </w:r>
      <w:r>
        <w:rPr>
          <w:rStyle w:val="6"/>
          <w:rFonts w:hint="eastAsia" w:ascii="宋体" w:hAnsi="宋体" w:eastAsia="宋体" w:cs="宋体"/>
          <w:b/>
          <w:bCs/>
          <w:color w:val="000000"/>
          <w:sz w:val="24"/>
          <w:szCs w:val="24"/>
          <w:lang w:eastAsia="zh-CN"/>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1、下列审计中独立性最强的是（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注册会计师审计</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国家审计</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内部审计</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专项审计</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2、“存在或发生”认定和“完整性”认定，分别主要与（</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）有关。</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会计报表要素的低估和高估</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会计报表要素的高估和低估</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会计报表要素的缩小错误和夸大错误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会计报表要素的错误、舞弊和不法行为</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3、注册会计师对其助理人员应当（</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A、进行监督和管理</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B、进行约束和指导</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C、进行指导和监督，并对其工作结果负责</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D、进行指导和监督，但不能对其工作结果负责</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4、在独立审计准则体系中，（</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）对审计人员执行审计业务不具有强制性。</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独立审计基本准则</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独立审计具体准则</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实务公告</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执业规范指南</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5、由于被审计单位内部控制制度不健全，因而审计人员没有查出被审计单位会计报表存在</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的重大错误与舞弊，此时审计人员（</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没有过失</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有普通过失</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有重大过失</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三种过失都有可能</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6、如果资产负债表的重要性水平是10000元，利润表的重要性水平是20000元，则在计划</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审计工作中，注册会计师应确定（</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）为报表层次的重要性水平。</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20000元</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15000元</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10000元</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18000元</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7、用来估计审计对象总体中的错误金额的抽样方法称为（</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属性抽样</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变量抽样</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统计抽样</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非统计抽样</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8.注册会计师获取的被审计单位有关人员口头答复所形成的书面记录，属于（</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书面证据</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口头证据</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实物证据</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环境证据</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9、下列各项不属于实质性测试的是（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交易的细节测试</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余额的细节测试</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控制测试</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分析性测试</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10、外商投资企业出资人以工业产权、非专利技术作价出资时，注册会计师应验证其所占比</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例不得超过注册资本的（</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Ａ、</w:t>
      </w:r>
      <w:r>
        <w:rPr>
          <w:rFonts w:hint="eastAsia" w:asciiTheme="majorEastAsia" w:hAnsiTheme="majorEastAsia" w:eastAsiaTheme="majorEastAsia" w:cstheme="majorEastAsia"/>
          <w:lang w:val="en-US" w:eastAsia="zh-CN"/>
        </w:rPr>
        <w:t>20</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Ｂ、</w:t>
      </w:r>
      <w:r>
        <w:rPr>
          <w:rFonts w:hint="eastAsia" w:asciiTheme="majorEastAsia" w:hAnsiTheme="majorEastAsia" w:eastAsiaTheme="majorEastAsia" w:cstheme="majorEastAsia"/>
          <w:lang w:val="en-US" w:eastAsia="zh-CN"/>
        </w:rPr>
        <w:t>25</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Ｃ、</w:t>
      </w:r>
      <w:r>
        <w:rPr>
          <w:rFonts w:hint="eastAsia" w:asciiTheme="majorEastAsia" w:hAnsiTheme="majorEastAsia" w:eastAsiaTheme="majorEastAsia" w:cstheme="majorEastAsia"/>
          <w:lang w:val="en-US" w:eastAsia="zh-CN"/>
        </w:rPr>
        <w:t>30</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Ｄ、</w:t>
      </w:r>
      <w:r>
        <w:rPr>
          <w:rFonts w:hint="eastAsia" w:asciiTheme="majorEastAsia" w:hAnsiTheme="majorEastAsia" w:eastAsiaTheme="majorEastAsia" w:cstheme="majorEastAsia"/>
          <w:lang w:val="en-US" w:eastAsia="zh-CN"/>
        </w:rPr>
        <w:t>50</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11、或有事项审计的主要目标在于（</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确定或有事项是否合法</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确定或有事项是否存在</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确定或有事项是否合理</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确定或有事项是否客观</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12、对于未予函证的应收帐款，注册会计师应当执行的最有效的审计程序是（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Ａ、重新测试相关的内部控制制度</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Ｂ、审查与应收帐款有关的销货凭证</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Ｃ、进行分析性复核</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Ｄ</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审查资产负债表日后的收款情况</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13</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审计证据的（</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）特性是指用作审计证据的资料必须与审计目标和应证事项之间有一定的逻辑关系。</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客观性</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相关性</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合法性</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经济性</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14</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注册会计师为审查被审计单位未入帐负债而实施的下列审计程序中，最有效的是（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审查资产负债表日后货币资金支出情况</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审查资产负债表日前后几天的发票</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审查应付帐款、应付票据的函证回函</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审查购货发票与债权人名单</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15.对于结帐日被审计单位持有的有价证券，如其市价明显与帐面成本不符，注册会计师应</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numPr>
          <w:ilvl w:val="0"/>
          <w:numId w:val="1"/>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提请被审计单位按市价进行调整</w:t>
      </w:r>
      <w:r>
        <w:rPr>
          <w:rFonts w:hint="eastAsia" w:asciiTheme="majorEastAsia" w:hAnsiTheme="majorEastAsia" w:eastAsiaTheme="majorEastAsia" w:cstheme="majorEastAsia"/>
          <w:lang w:val="en-US" w:eastAsia="zh-CN"/>
        </w:rPr>
        <w:t xml:space="preserve"> </w:t>
      </w:r>
    </w:p>
    <w:p>
      <w:pPr>
        <w:numPr>
          <w:ilvl w:val="0"/>
          <w:numId w:val="1"/>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在审计报告中增设说明段予以披露</w:t>
      </w:r>
    </w:p>
    <w:p>
      <w:pPr>
        <w:numPr>
          <w:ilvl w:val="0"/>
          <w:numId w:val="0"/>
        </w:numPr>
        <w:spacing w:line="360" w:lineRule="auto"/>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C、</w:t>
      </w:r>
      <w:r>
        <w:rPr>
          <w:rFonts w:hint="eastAsia" w:asciiTheme="majorEastAsia" w:hAnsiTheme="majorEastAsia" w:eastAsiaTheme="majorEastAsia" w:cstheme="majorEastAsia"/>
        </w:rPr>
        <w:t>要求被审计单位在资产负债表相关附注中说明</w:t>
      </w:r>
    </w:p>
    <w:p>
      <w:pPr>
        <w:numPr>
          <w:ilvl w:val="0"/>
          <w:numId w:val="0"/>
        </w:numPr>
        <w:spacing w:line="360" w:lineRule="auto"/>
        <w:ind w:leftChars="0"/>
        <w:rPr>
          <w:rFonts w:hint="eastAsia" w:asciiTheme="majorEastAsia" w:hAnsiTheme="majorEastAsia" w:eastAsiaTheme="majorEastAsia" w:cstheme="majorEastAsia"/>
        </w:rPr>
      </w:pP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进一步审查被审计单位选用的计价方法是否同前期一致</w:t>
      </w:r>
    </w:p>
    <w:p>
      <w:p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rPr>
        <w:t>1</w:t>
      </w:r>
      <w:r>
        <w:rPr>
          <w:rFonts w:hint="eastAsia" w:asciiTheme="majorEastAsia" w:hAnsiTheme="majorEastAsia" w:eastAsiaTheme="majorEastAsia" w:cstheme="majorEastAsia"/>
          <w:lang w:val="en-US" w:eastAsia="zh-CN"/>
        </w:rPr>
        <w:t>6</w:t>
      </w:r>
      <w:r>
        <w:rPr>
          <w:rFonts w:hint="eastAsia" w:asciiTheme="majorEastAsia" w:hAnsiTheme="majorEastAsia" w:eastAsiaTheme="majorEastAsia" w:cstheme="majorEastAsia"/>
        </w:rPr>
        <w:t>、注册会计师审计在市场经济中的特殊作用是（</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eastAsia="zh-CN"/>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防止错误与舞弊的发生</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提高企业财务信息的可靠性和可信性</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正确反映企业财务状况和经营成果</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帮助企业改善经营管理、提高经济效益</w:t>
      </w:r>
    </w:p>
    <w:p>
      <w:pPr>
        <w:spacing w:line="360" w:lineRule="auto"/>
        <w:rPr>
          <w:rFonts w:hint="eastAsia" w:asciiTheme="majorEastAsia" w:hAnsiTheme="majorEastAsia" w:eastAsiaTheme="majorEastAsia" w:cstheme="majorEastAsia"/>
          <w:lang w:eastAsia="zh-CN"/>
        </w:rPr>
      </w:pPr>
      <w:r>
        <w:rPr>
          <w:rFonts w:hint="eastAsia" w:asciiTheme="majorEastAsia" w:hAnsiTheme="majorEastAsia" w:eastAsiaTheme="majorEastAsia" w:cstheme="majorEastAsia"/>
          <w:lang w:val="en-US" w:eastAsia="zh-CN"/>
        </w:rPr>
        <w:t>17、</w:t>
      </w:r>
      <w:r>
        <w:rPr>
          <w:rFonts w:hint="eastAsia" w:asciiTheme="majorEastAsia" w:hAnsiTheme="majorEastAsia" w:eastAsiaTheme="majorEastAsia" w:cstheme="majorEastAsia"/>
        </w:rPr>
        <w:t>会计师事务所对无法胜任或不能按时完成的业务，应（</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eastAsia="zh-CN"/>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聘请其他专业人员帮助</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转包给其他会计师事务所</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减少业务收费</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拒绝接受委托</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18、</w:t>
      </w:r>
      <w:r>
        <w:rPr>
          <w:rFonts w:hint="eastAsia" w:asciiTheme="majorEastAsia" w:hAnsiTheme="majorEastAsia" w:eastAsiaTheme="majorEastAsia" w:cstheme="majorEastAsia"/>
        </w:rPr>
        <w:t>及时发现并纠正被审计单位的错误与舞弊，是______的责任。（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会计师事务所的注册会计师</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政府审计机关的审计师</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税务机关的注册税务师</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被审计单位的管理当局</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19、</w:t>
      </w:r>
      <w:r>
        <w:rPr>
          <w:rFonts w:hint="eastAsia" w:asciiTheme="majorEastAsia" w:hAnsiTheme="majorEastAsia" w:eastAsiaTheme="majorEastAsia" w:cstheme="majorEastAsia"/>
        </w:rPr>
        <w:t>具体审计目标中的“分类”目标，是由被审计单位管理当局关于______的认定推论得出</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的。（</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numPr>
          <w:ilvl w:val="0"/>
          <w:numId w:val="2"/>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存在或发生</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权利和义务</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估价或分摊</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表达与披露</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lang w:val="en-US" w:eastAsia="zh-CN"/>
        </w:rPr>
        <w:t>20、</w:t>
      </w:r>
      <w:r>
        <w:rPr>
          <w:rFonts w:hint="eastAsia" w:asciiTheme="majorEastAsia" w:hAnsiTheme="majorEastAsia" w:eastAsiaTheme="majorEastAsia" w:cstheme="majorEastAsia"/>
        </w:rPr>
        <w:t>注册会计师对被审计单位重要的比率或趋势进行分析以获取审计证据的方法，称为（</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A</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计算</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B</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检查</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C</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分析性复核</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D</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比较</w:t>
      </w:r>
    </w:p>
    <w:p>
      <w:pPr>
        <w:numPr>
          <w:ilvl w:val="0"/>
          <w:numId w:val="0"/>
        </w:numPr>
        <w:spacing w:line="360" w:lineRule="auto"/>
        <w:ind w:leftChars="0"/>
        <w:rPr>
          <w:rFonts w:hint="eastAsia" w:ascii="宋体" w:hAnsi="宋体" w:eastAsia="宋体" w:cs="宋体"/>
          <w:b/>
          <w:bCs/>
          <w:sz w:val="21"/>
          <w:szCs w:val="21"/>
          <w:lang w:eastAsia="zh-CN"/>
        </w:rPr>
      </w:pPr>
    </w:p>
    <w:p>
      <w:pPr>
        <w:numPr>
          <w:ilvl w:val="0"/>
          <w:numId w:val="0"/>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二、判断题（每小题2分，共</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0分）</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1、公允性是指被审计单位会计报表是否在所有方面公允地反映了被审计单位的财务状况、</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经营成果和现金流量。（</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2、注册会计师如果没有查出被审计单位会计报表中的错报事项，必须承担法律责任。（</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3、如果被审计单位拒绝调整会计报表或扩大实质性测试范围，尚未调整的错报或漏报的汇</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总数仍超过重要性水平，审计人员应当发表保留意见或否定意见的审计报告。（</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4、永久性档案主要由综合类工作底稿和备查类工作底稿组成。（</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5、如果控制风险评价太低，将使注册会计师没有执行足够的实质性测试，进而导致检查风</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险加大，审计“无效果”。（</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6、可使审计人员获得口头证据的审计程序是查询和函证。（</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7、对客户在会计年度内所有银行存款户均应进行函证。（</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8、外商投资企业投资者以进口的实物资产投资的，注册会计师在验资时应查明是否经过资</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产评估机构评估，并根据国有资产管理部门确认的评估结果入帐。（</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9、只要注册会计师在审计过程中审计范围受到限制，就应当出具无法表示意见的审计报</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告。（</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10、在审计实施阶段，注册会计师可以将分析性复核直接作为实质性测试程序，以收集与账</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户余额和各类交易相关的特殊认定的依据。（</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rPr>
        <w:t>）</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b/>
          <w:bCs/>
          <w:sz w:val="24"/>
          <w:szCs w:val="32"/>
        </w:rPr>
      </w:pPr>
      <w:r>
        <w:rPr>
          <w:rFonts w:hint="eastAsia" w:asciiTheme="majorEastAsia" w:hAnsiTheme="majorEastAsia" w:eastAsiaTheme="majorEastAsia" w:cstheme="majorEastAsia"/>
          <w:b/>
          <w:bCs/>
          <w:sz w:val="24"/>
          <w:szCs w:val="32"/>
          <w:lang w:val="en-US" w:eastAsia="zh-CN"/>
        </w:rPr>
        <w:t>三</w:t>
      </w:r>
      <w:r>
        <w:rPr>
          <w:rFonts w:hint="eastAsia" w:asciiTheme="majorEastAsia" w:hAnsiTheme="majorEastAsia" w:eastAsiaTheme="majorEastAsia" w:cstheme="majorEastAsia"/>
          <w:b/>
          <w:bCs/>
          <w:sz w:val="24"/>
          <w:szCs w:val="32"/>
        </w:rPr>
        <w:t>、名词解释(每题5分，共2</w:t>
      </w:r>
      <w:r>
        <w:rPr>
          <w:rFonts w:hint="eastAsia" w:asciiTheme="majorEastAsia" w:hAnsiTheme="majorEastAsia" w:eastAsiaTheme="majorEastAsia" w:cstheme="majorEastAsia"/>
          <w:b/>
          <w:bCs/>
          <w:sz w:val="24"/>
          <w:szCs w:val="32"/>
          <w:lang w:val="en-US" w:eastAsia="zh-CN"/>
        </w:rPr>
        <w:t>0</w:t>
      </w:r>
      <w:r>
        <w:rPr>
          <w:rFonts w:hint="eastAsia" w:asciiTheme="majorEastAsia" w:hAnsiTheme="majorEastAsia" w:eastAsiaTheme="majorEastAsia" w:cstheme="majorEastAsia"/>
          <w:b/>
          <w:bCs/>
          <w:sz w:val="24"/>
          <w:szCs w:val="32"/>
        </w:rPr>
        <w:t xml:space="preserve">分) </w:t>
      </w: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1、审计证据</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2、复算法</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3、逆查法</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4、详查法</w:t>
      </w:r>
    </w:p>
    <w:p>
      <w:pPr>
        <w:spacing w:line="360" w:lineRule="auto"/>
        <w:rPr>
          <w:rFonts w:hint="eastAsia" w:asciiTheme="majorEastAsia" w:hAnsiTheme="majorEastAsia" w:eastAsiaTheme="majorEastAsia" w:cstheme="majorEastAsia"/>
        </w:rPr>
      </w:pPr>
    </w:p>
    <w:p>
      <w:pPr>
        <w:numPr>
          <w:ilvl w:val="0"/>
          <w:numId w:val="0"/>
        </w:numPr>
        <w:spacing w:line="360" w:lineRule="auto"/>
        <w:ind w:leftChars="0"/>
        <w:rPr>
          <w:rFonts w:hint="eastAsia" w:ascii="宋体" w:hAnsi="宋体" w:eastAsia="宋体" w:cs="宋体"/>
          <w:b/>
          <w:sz w:val="21"/>
          <w:szCs w:val="21"/>
          <w:lang w:eastAsia="zh-CN"/>
        </w:rPr>
      </w:pPr>
    </w:p>
    <w:p>
      <w:pPr>
        <w:numPr>
          <w:ilvl w:val="0"/>
          <w:numId w:val="0"/>
        </w:numPr>
        <w:spacing w:line="360" w:lineRule="auto"/>
        <w:ind w:leftChars="0"/>
        <w:rPr>
          <w:rFonts w:hint="eastAsia" w:ascii="宋体" w:hAnsi="宋体" w:eastAsia="宋体" w:cs="宋体"/>
          <w:sz w:val="24"/>
          <w:szCs w:val="24"/>
        </w:rPr>
      </w:pPr>
      <w:bookmarkStart w:id="0" w:name="_GoBack"/>
      <w:r>
        <w:rPr>
          <w:rFonts w:hint="eastAsia" w:ascii="宋体" w:hAnsi="宋体" w:eastAsia="宋体" w:cs="宋体"/>
          <w:b/>
          <w:sz w:val="24"/>
          <w:szCs w:val="24"/>
          <w:lang w:eastAsia="zh-CN"/>
        </w:rPr>
        <w:t>四、简答题</w:t>
      </w:r>
      <w:r>
        <w:rPr>
          <w:rFonts w:hint="eastAsia" w:ascii="宋体" w:hAnsi="宋体" w:eastAsia="宋体" w:cs="宋体"/>
          <w:b/>
          <w:bCs/>
          <w:sz w:val="24"/>
          <w:szCs w:val="24"/>
          <w:lang w:eastAsia="zh-CN"/>
        </w:rPr>
        <w:t>（共</w:t>
      </w:r>
      <w:r>
        <w:rPr>
          <w:rFonts w:hint="eastAsia" w:ascii="宋体" w:hAnsi="宋体" w:eastAsia="宋体" w:cs="宋体"/>
          <w:b/>
          <w:bCs/>
          <w:sz w:val="24"/>
          <w:szCs w:val="24"/>
          <w:lang w:val="en-US" w:eastAsia="zh-CN"/>
        </w:rPr>
        <w:t>20</w:t>
      </w:r>
      <w:r>
        <w:rPr>
          <w:rFonts w:hint="eastAsia" w:ascii="宋体" w:hAnsi="宋体" w:eastAsia="宋体" w:cs="宋体"/>
          <w:b/>
          <w:bCs/>
          <w:sz w:val="24"/>
          <w:szCs w:val="24"/>
          <w:lang w:eastAsia="zh-CN"/>
        </w:rPr>
        <w:t>分）</w:t>
      </w:r>
    </w:p>
    <w:bookmarkEnd w:id="0"/>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1、简述注册会计师应如何避免和减少法律诉责任？（7分）</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2、简述审计工作底稿的三级复核制度。（6分）</w:t>
      </w: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3、简述审计报告的格式与内容。（7分）</w:t>
      </w:r>
    </w:p>
    <w:p>
      <w:pPr>
        <w:numPr>
          <w:ilvl w:val="0"/>
          <w:numId w:val="0"/>
        </w:numPr>
        <w:spacing w:line="360" w:lineRule="auto"/>
        <w:rPr>
          <w:rFonts w:hint="eastAsia" w:asciiTheme="majorEastAsia" w:hAnsiTheme="majorEastAsia" w:eastAsiaTheme="majorEastAsia" w:cstheme="majorEastAsia"/>
          <w:lang w:eastAsia="zh-CN"/>
        </w:rPr>
      </w:pPr>
    </w:p>
    <w:p>
      <w:pPr>
        <w:spacing w:line="36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7E24DE"/>
    <w:multiLevelType w:val="singleLevel"/>
    <w:tmpl w:val="F67E24DE"/>
    <w:lvl w:ilvl="0" w:tentative="0">
      <w:start w:val="1"/>
      <w:numFmt w:val="upperLetter"/>
      <w:suff w:val="nothing"/>
      <w:lvlText w:val="%1、"/>
      <w:lvlJc w:val="left"/>
    </w:lvl>
  </w:abstractNum>
  <w:abstractNum w:abstractNumId="1">
    <w:nsid w:val="758B88F8"/>
    <w:multiLevelType w:val="singleLevel"/>
    <w:tmpl w:val="758B88F8"/>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22DD7E7D"/>
    <w:rsid w:val="22DD7E7D"/>
    <w:rsid w:val="313E1051"/>
    <w:rsid w:val="4F592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2189</Words>
  <Characters>2287</Characters>
  <Lines>0</Lines>
  <Paragraphs>0</Paragraphs>
  <TotalTime>3</TotalTime>
  <ScaleCrop>false</ScaleCrop>
  <LinksUpToDate>false</LinksUpToDate>
  <CharactersWithSpaces>2978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2023-06-06T09:33:00Z</dcterms:created>
  <dc:creator>LP</dc:creator>
  <cp:lastModifiedBy>Administrator</cp:lastModifiedBy>
  <dcterms:modified xsi:type="dcterms:W3CDTF">2023-06-28T08:08:07Z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DE53E74CE6754AF69511741CBA2F8EFE_11</vt:lpwstr>
  </property>
</Properties>
</file>