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一、单选题（每题2分，共30道小题，总分值60分）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在其他因素不变的情况下，企业采用积极的收账政策，可能导致的后果是(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A坏账损失增加</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B应收账款投资增加</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C收账费用增加</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D平均收账期延长</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当公司采用宽松的短期资产持有政策时，采用( )短期筹资政策可以在一定程度上平衡公司持有过多短期资产带来的低风险、低收益。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A配合型</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B激进型</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C稳健型</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D任意一种</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信用条件为“2/10，n/30”时，预计有40%的客户选择现金折扣优惠，则平均收账期为（　）天。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A16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B28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C26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D22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某企业去年的销售净利率为5.5%，资产周转率为2.5；今年的销售净利率为4.5%，资产周转率为2.4。若两年的资产负债率相同，则今年的净资产收益率比去年的变化趋势为(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A下降</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B不变</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C上升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D难以确定</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下列各项中，不会对投资项目内含报酬率指标产生影响的因素是(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A原始投资</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B现金流量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C项目计算期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D设定贴现率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在资产总额和筹资组合都保持不变的情况下，如果固定资产减少，短期资产增加，而企业的风险和盈利(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A减少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B增加</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C一个增加，另一个减少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D不确定</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下列各项中，不属于短期金融市场的是(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A同业拆借市场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B票据市场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C大额定期存单市场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D股票市场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将积压的存货转为损失，将会(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A降低速动比率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B增加营运资本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C降低流动比率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D降低流动比率，也降低速动比率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财务管理的最佳目标是(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A总产值最大化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B利润最大化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C收入最大化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D股东财富最大化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下列说法中不正确的是(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A内含报酬率是能够使未来现金流人量现值等于未来现金流出量现值的贴现率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B内含报酬率是方案本身的投资报酬率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C内含报酬率是使方案净现值等于零的贴现率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D内含报酬率是使方案现值指数等于零的贴现率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一般而言，在其他因素不变的情况下，固定成本越高，则(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A经营杠杆系数越小，经营风险越大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B经营杠杆系数越大，经营风险越小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C经营杠杆系数越小，经营风险越小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D经营杠杆系数越大，经营风险越大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在下列各项中，不属于商业信用融资内容的是(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A赊购商品</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B预收货款</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C办理应收票据贴现</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D用商业汇票购货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下列关于证券投资组合说法中，正确的是(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A证券组合投资要求补偿的风险只是市场风险，而不要求对可分散风险进行补偿</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B证券组合投资要求补偿的风险只是可分散风险，而不要求对市场风险进补偿</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C证券组合投资要求补偿全部市场风险和可分散风险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D证券组合投资要求补偿部分市场风险和可分散风险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公司以股票形式发放股利，可能带来的结果是（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A引起公司资产减少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B引起公司负债减少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C引起股东权益内部结构变化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D引起股东权益与负债同时变化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下列各项中会使企业财务报表反映的偿债能力大于实际偿债能力的是(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A企业的长期偿债能力一向很好</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B未做记录的为别的企业提供的信用担保</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C未使用的银行贷款限额</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D存在将很快处理的存货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存货ABC分类控制法中对存货划分的最基本的分类标准为（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A金额标准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B品种数量标准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C重量标准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D金额与数量标准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下列关于商业信用的说法错误的是(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A商业信用产生于银行信用之后</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B利用商业信用筹资，主要有赊购商品和预收货款等两种形式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C企业利用商业信用筹资的限制条件较少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D商业信用属于一种自然性融资，不用作非常正式的安排</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某企业按年利率8%向银行借入100万元，银行要求保持20%的补偿性余额，则企业该项借款的实际利率为(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B10%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C20%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D14%</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关于票据贴现，下列说法错误的是(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A票据贴现是商业信用发展的产物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B银行在贴现商业票据时，所付金额与票面金额的差额是银行收取的手续费</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C采用票据贴现方式，企业既可以给购买单位以临时资金融通，又可以在自身需要资金时及时得到资金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D贴现息与票面金额之比，等于贴现率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下列各项中，不能通过证券组合分散的风险是(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A非系统风险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B公司特别风险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C可分散风险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D市场风险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企业投资并取得收益时，必须按一定的比例和基数提取各种公积金，这一要求体现的是（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A资本保全约束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B资本积累约束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C超额累积利润约束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D偿债能力约束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下列有关现金的成本中，属于固定成本性质的是(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A现金管理成本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B占用现金的机会成本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C转换成本中的委托买卖佣金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D现金短缺成本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23.</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下列财务比率中，既能反映企业资产综合利用的效果，又能衡量债权人权益和所有者权益的报酬情况的是(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A销售利润率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B总资产报酬率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C产权比率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D利息保障倍数</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24.</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以下等式符合稳健型短期筹资政策的是(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A临时性短期资产＝临时性短期负债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B临时性短期资产+部分永久性短期资产＝临时性短期负债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C部分临时性短期资产＝临时性短期负债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D临时性短期资产+固定资产＝临时性短期负债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25.</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相对于股票筹资而言，银行借款的缺点是(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A筹资速度慢</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B筹资成本高</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C借款弹性差</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D财务风险大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A公司2002年经营资料如下：年初未分配利润1000万元；本年度净利润2000万元。盈余公积金包括公益金的提取比率为15%，任意盈余公积金的提取比率为10%，留存收益比率为50%，则可向股东分配的利润是(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A3000万元</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B2000万元</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C750万元</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D1750万元</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正确答案D您的答案是 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27.</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在没有通货膨胀时，( )的利率可以视为纯粹利率。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A国库券</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B金融债券</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C短期借款</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D商业汇票贴现</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某投资方案贴现率为18%时，净现值为-3.17，贴现率为16%时，净现值为6.12万元，则该方案的内含报酬率为(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A14.68%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B16.68%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C17.32%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D18.32%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正确答案C您的答案是 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29.</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A方案在三年中每年年初付款100元。B方案在三年中每年年末付款100元，若利率为10%，则A，B方案在第三年年末时的终值之差为(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A33.1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B31.3</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C133.1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D13.31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正确答案A您的答案是 A回答正确展开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杜邦财务分析体系是利用各种主要财务比率之间的关系来综合分析和评价企业的财务状况，在所有比率中最综合、最具有代表性的财务比率是(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A资产净利率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B权益净利率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C权益乘数</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D资产周转率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正确答案B您的答案是 B回答正确展开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二、多选题（每题2分，共20道小题，总分值40分）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万方公司是一家刚刚成立的多媒体产品研制和生产企业，产品还处于研发投入阶段，尚未形成收入和利润能力，但其市场前景被评估机构看好，对这家公司，以下哪些说法是正确的(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A该企业处于引入期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B该企业面临的经营风险非常小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C该企业财务战略的关键应是吸纳债务资本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D该企业的筹资战略应是筹集权益资本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E该企业的股利战略最好是不分红</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A,D,E您的答案是 ADE回答正确展开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下列项目中可以用于股利分配的项目有(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A资本公积金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B盈余公积金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C上年未分配利润</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D本年度的净利润</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E本年度的利润总额</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A,C,D您的答案是 ACD回答正确展开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3.</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股份公司申请股票上市的主要目的有(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A资本大众化，分散风险</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B提高股票的变现力</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C便于筹措新资金</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D提高公司知名度</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E便于确定公司价值</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A,B,C,D,E您的答案是 ABCDE回答正确展开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4.</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不利于股东安排收入和支出的股利政策有(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A剩余股利政策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B固定股利政策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C固定股利支付率政策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D低正常股利加额外股利政策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E稳定增长股利政策</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A,C您的答案是 AC回答正确展开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5.</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当一项长期投资方案的净现值大于零时，则可以说明(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A该方案贴现后现金流入大于贴现后现金流出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B该方案的内含报酬率大于预定的贴现率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C该方案的获利指数一定大于1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D该方案可以接受，应该投资</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E该方案应拒绝不能接受</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A,B,C,D您的答案是 ABCD回答正确展开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关于机会成本的表述中正确的有(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A机会成本是一种实际发生的成本费用</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B机会成本不是一种支出或费用，而是失去的收益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C机会成本失去的收益是潜在的，而不是实际发生的</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D机会成本总是针对具体方案的，离开被放弃的方案则无从计量确定</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E机会成本是进行投机活动所可能发生的损失</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B,C,D您的答案是 BCD回答正确展开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7.</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下列有关信用期限的表述中，正确的有(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A缩短信用期限可能增加当期销售量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B延长信用期限会扩大销售</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C降低信用标准意味着将延长信用期限</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D延长信用期限将增加应收账款的机会成本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E延长信用期限可以减少坏账损失</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B,D您的答案是 A回答错误展开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财务分析按其分析的方法不同，可以分为(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A比率分析法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B比较分析法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C内部分析法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D外部分析法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E趋势分析法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A,B,E您的答案是 未作答回答错误展开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9.</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优先股按具体权利的不同，还可以进一步区分为(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A累积优先股和非累积优先股</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B参与优先股和非参与优先股</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C有表决权优先股和无表决权优先股</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D可转换优先股和不可转换优先股</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E可赎回优先股和不可赎回优先股</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A,B,C,D,E您的答案是 ABCDE回答正确展开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企业置存现金主要是出于以下考虑(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A满足日常业务对现金的需求</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B应付意外的开支</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C适时购买有价证券</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D减少机会成本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E增强资产的流动性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ABC回答正确展开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11.</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企业在进行盈利能力分析时，分析的对象不应包括的内容有(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A正常营业的损益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B买卖证券的损益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C会计准则和财务制度变更造成的累计损益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D重大事故造成的损益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E已经或将要停止的营业项目的损益</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B,C,D,E您的答案是 BCDE回答正确展开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12.</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MM理论认为完美资本市场须符合的条件包括(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A不存在交易成本和破产成本</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B没有信息成本，且信息是对称的</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C证券交易没有政府或其他限制</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D市场是完全竞争的</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E没有不对称税负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A,B,C,D,E您的答案是 ABCDE回答正确展开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13.</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下列关于股票股利的说法正确的有(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A发放股票股利可以增加股东财富</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B发放股票股利不会改变公司的股东权益总额</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C发放股票股利会增加公司的股本总额</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D发放股票股利不会增加公司的现金流出量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E发放股票股利后股票价格不会下降</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B,C,D您的答案是 BCD回答正确展开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14.</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股利无关论的成立条件是(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A企业不存在税负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B股票筹资没有发行费用</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C投资者与公司管理者的信息不对称</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D股利支付率不影响公司价值</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E资产不能无限细分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A,B,D您的答案是 ABD回答正确展开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15.</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如果不考虑优先股，融资决策中综合杠杆系数的性质有(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A综合杠杆系数越大，企业的经营风险越大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B综合杠杆系数越大，企业的财务风险越大</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C综合杠杆系数能够起到财务杠杆和经营杠杆的综合作用</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D综合杠杆能够表达企业边际贡献与税前利润之比率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E综合杠杆系数能够估计出销售额变动对每股收益的影响</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C,D,E您的答案是 CDE回答正确展开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16.</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下列财务比率属于反映企业短期偿债能力的有(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A现金比率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B资产负债率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C到期债务本息偿付比率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D现金流量比</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E股东权益比率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A,C,D您的答案是 ACD回答正确展开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17.</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企业财务状况的趋势分析常用的方法有(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A比较财务报表法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B比较百分比财务报表法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C比较财务比率法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D图解法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E杜邦分析模型</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A,B,C,D您的答案是 ABCD回答正确展开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18.</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在下列各项中，属于企业财务管理的法律环境内容的有（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A金融市场</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B公司法</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C金融工具</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D税收法规</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E经济周期</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B,D您的答案是 BD回答正确展开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19.</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发行普通股筹资的优点有(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A所筹集的资金具有永久性，不需要偿还</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B没有固定的股利负担</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C筹资风险较小</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D筹资的资本成本较低</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E不会分散公司控制权</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A,B,C您的答案是 未作答回答错误展开</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20.</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下列几个因素中，可以影响投资项目的内含报酬率的有( )。</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（2分）</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A银行存款利率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B银行贷款利率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C投资项目有效年限</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D原始投资额</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E企业最低投资收益率</w:t>
      </w:r>
    </w:p>
    <w:p>
      <w:pPr>
        <w:pStyle w:val="2"/>
        <w:keepNext w:val="0"/>
        <w:keepLines w:val="0"/>
        <w:widowControl/>
        <w:suppressLineNumbers w:val="0"/>
        <w:spacing w:before="450" w:beforeAutospacing="0" w:after="150" w:afterAutospacing="0"/>
        <w:ind w:left="0" w:right="0"/>
        <w:rPr>
          <w:rFonts w:hint="eastAsia"/>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纠错</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r>
        <w:rPr>
          <w:rFonts w:hint="eastAsia"/>
          <w:b/>
          <w:bCs/>
          <w:i w:val="0"/>
          <w:iCs w:val="0"/>
          <w:caps w:val="0"/>
          <w:color w:val="222D44"/>
          <w:spacing w:val="0"/>
          <w:sz w:val="27"/>
          <w:szCs w:val="27"/>
          <w:shd w:val="clear" w:fill="F9F9FB"/>
        </w:rPr>
        <w:t>正确答案 C,D您的答案是 CD回答正确</w:t>
      </w:r>
      <w:bookmarkStart w:id="0" w:name="_GoBack"/>
      <w:bookmarkEnd w:id="0"/>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ABC公司无优先股，去年每股利润为4元，每股发放股利2元，留用利润在过去一年中增加了500万元，年底每股账面价值为30元，负债总额为5000万元，则该公司的资产负债率为(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30%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33%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40%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44%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某企业去年的销售净利率为5.5%，资产周转率为2.5；今年的销售净利率为4.5%，资产周转率为2.4。若两年的资产负债率相同，则今年的净资产收益率比去年的变化趋势为(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下降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不变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上升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难以确定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在下列各项中，不属于商业信用融资内容的是(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赊购商品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预收货款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办理应收票据贴现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用商业汇票购货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长期借款与长期债券筹资相比，其特点是(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利息能节税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筹资弹性大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筹资费用大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债务利息大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某公司拟发行5年期债券进行筹资，债券面值为100元，票面利率为12</w:t>
      </w:r>
      <w:r>
        <w:rPr>
          <w:rFonts w:hint="eastAsia" w:ascii="宋体" w:hAnsi="宋体" w:eastAsia="宋体" w:cs="宋体"/>
          <w:i w:val="0"/>
          <w:iCs w:val="0"/>
          <w:caps w:val="0"/>
          <w:color w:val="000000"/>
          <w:spacing w:val="0"/>
          <w:kern w:val="0"/>
          <w:sz w:val="21"/>
          <w:szCs w:val="21"/>
          <w:shd w:val="clear" w:fill="F9F9FB"/>
          <w:lang w:val="en-US" w:eastAsia="zh-CN" w:bidi="ar"/>
        </w:rPr>
        <w:t>%，当市场利率为10%时，该公司债券发行价格应为</w:t>
      </w:r>
      <w:r>
        <w:rPr>
          <w:rFonts w:hint="eastAsia" w:ascii="宋体" w:hAnsi="宋体" w:eastAsia="宋体" w:cs="宋体"/>
          <w:i w:val="0"/>
          <w:iCs w:val="0"/>
          <w:caps w:val="0"/>
          <w:color w:val="222D44"/>
          <w:spacing w:val="0"/>
          <w:kern w:val="0"/>
          <w:sz w:val="21"/>
          <w:szCs w:val="21"/>
          <w:shd w:val="clear" w:fill="F9F9FB"/>
          <w:lang w:val="en-US" w:eastAsia="zh-CN" w:bidi="ar"/>
        </w:rPr>
        <w:t>( )元。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93.22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105.35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107.58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 )企业组织形式最具优势，成为企业普遍采用的组织形式。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普通合伙企业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独资企业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公司制企业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有限合伙企业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企业投资并取得收益时，必须按一定的比例和基数提取各种公积金，这一要求体现的是（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资本保全约束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资本积累约束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超额累积利润约束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偿债能力约束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一般而言，采用固定股利政策的公司是(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权益乘数较高的公司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盈余稳定或处于成长期的公司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盈利波动较大的公司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盈利较多但投资机会较多的公司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公司提取的公积金不能用于(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弥补亏损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扩大生产经营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增加注册资本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集体福利支出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A公司2002年经营资料如下：年初未分配利润1000万元；本年度净利润2000万元。盈余公积金包括公益金的提取比率为15%，任意盈余公积金的提取比率为10%，留存收益比率为50%，则可向股东分配的利润是(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3000万元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2000万元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750万元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1750万元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下列能够使股利支付水平与公司盈利状况密切相关的股利政策是(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固定股利政策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剩余股利政策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固定股利支付率股利政策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稳定增长股利政策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某投资方案贴现率为18%时，净现值为-3.17，贴现率为16%时，净现值为6.12万元，则该方案的内含报酬率为(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14.68%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16.68%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17.32%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18.32%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下列关于投资项目营业现金流量预计的各种作法中，不正确的是(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营业现金流量等于税后净利加上折旧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营业现金流量等于营业收入减去付现成本再减去所得税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营业现金流量等于税后收入减去税后成本再加上折旧引起的税负减少额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营业现金流量等于营业收入减去营业成本再减去所得税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按照国际惯例，银行对借款企业通常都约定一些限制性条款，其中不包括(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一般性限制条款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附加性限制条款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例行性限制条款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特殊性限制条款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在下列各项中，属于应收账款机会成本的是(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收账费用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坏账损失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应收账款占用资金的应计利息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对顾客信用进行调查的费用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信用条件为“2/10，n/30”时，预计有40%的客户选择现金折扣优惠，则平均收账期为（　）天。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28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26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22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下列各项中，不属于短期金融市场的是</w:t>
      </w:r>
      <w:r>
        <w:rPr>
          <w:rFonts w:hint="eastAsia" w:ascii="宋体" w:hAnsi="宋体" w:eastAsia="宋体" w:cs="宋体"/>
          <w:i w:val="0"/>
          <w:iCs w:val="0"/>
          <w:caps w:val="0"/>
          <w:color w:val="000000"/>
          <w:spacing w:val="0"/>
          <w:kern w:val="0"/>
          <w:sz w:val="21"/>
          <w:szCs w:val="21"/>
          <w:shd w:val="clear" w:fill="F9F9FB"/>
          <w:lang w:val="en-US" w:eastAsia="zh-CN" w:bidi="ar"/>
        </w:rPr>
        <w:t>( )</w:t>
      </w:r>
      <w:r>
        <w:rPr>
          <w:rFonts w:hint="eastAsia" w:ascii="宋体" w:hAnsi="宋体" w:eastAsia="宋体" w:cs="宋体"/>
          <w:i w:val="0"/>
          <w:iCs w:val="0"/>
          <w:caps w:val="0"/>
          <w:color w:val="222D44"/>
          <w:spacing w:val="0"/>
          <w:kern w:val="0"/>
          <w:sz w:val="21"/>
          <w:szCs w:val="21"/>
          <w:shd w:val="clear" w:fill="F9F9FB"/>
          <w:lang w:val="en-US" w:eastAsia="zh-CN" w:bidi="ar"/>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同业拆借市场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票据市场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大额定期存单市场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股票市场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某企业于2001年拟投资一项目，经专家论证总投资为1000万元，并已经支付专家咨询费用20000元，后因资金紧张该投资项目被搁置。2003年该企业计划重新投资该项目，则在进行投资决策时，原来发生的咨询费用属于(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相关成本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无关成本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机会成本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下列各项中，不会对投资项目内含报酬率指标产生影响的因素是(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原始投资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现金流量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项目计算期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设定贴现率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坏账损失增加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应收账款投资增加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收账费用增加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现金流量表中的现金不包括(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存在银行的外币存款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银行汇票存款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期限为3个月的国债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长期债券投资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企业财务关系中,最为主要的财务关系是(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股东与经营者之间的关系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股东与债权人之间的关系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供应商与经营者之间的关系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企业与社会公众之间的关系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相对于股票筹资而言，银行借款的缺点是(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筹资速度慢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筹资成本高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借款弹性差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财务风险大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如果向一只β=1.0的投资组合中加入一只β&gt;1.0的股票，则下列说法中正确的是(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投资组合的β值上升，风险下降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投资组合的β值和风险都上升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投资组合的β值下降，风险上升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投资组合的β值和风险都下降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下列财务比率中，既能反映企业资产综合利用的效果，又能衡量债权人权益和所有者权益的报酬情况的是(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销售利润率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总资产报酬率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产权比率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利息保障倍数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坏账损失增加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应收账款增加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收账成本增加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信用标准是企业可以接受的客户的信用程度，其判断标准是（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赊销比率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预计坏账损失率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应收账款回收期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现金折扣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4"/>
        <w:keepNext w:val="0"/>
        <w:keepLines w:val="0"/>
        <w:widowControl/>
        <w:suppressLineNumbers w:val="0"/>
        <w:spacing w:before="0" w:beforeAutospacing="0" w:after="0" w:afterAutospacing="0" w:line="27" w:lineRule="atLeast"/>
        <w:ind w:left="0" w:right="0" w:firstLine="0"/>
      </w:pPr>
      <w:r>
        <w:rPr>
          <w:rFonts w:hint="eastAsia" w:ascii="宋体" w:hAnsi="宋体" w:eastAsia="宋体" w:cs="宋体"/>
          <w:i w:val="0"/>
          <w:iCs w:val="0"/>
          <w:caps w:val="0"/>
          <w:color w:val="000000"/>
          <w:spacing w:val="0"/>
          <w:sz w:val="21"/>
          <w:szCs w:val="21"/>
          <w:shd w:val="clear" w:fill="F9F9FB"/>
        </w:rPr>
        <w:t>企业同其所有者之间的财务关系反映的是</w:t>
      </w:r>
      <w:r>
        <w:rPr>
          <w:rFonts w:hint="eastAsia" w:ascii="宋体" w:hAnsi="宋体" w:eastAsia="宋体" w:cs="宋体"/>
          <w:i w:val="0"/>
          <w:iCs w:val="0"/>
          <w:caps w:val="0"/>
          <w:color w:val="000000"/>
          <w:spacing w:val="0"/>
          <w:sz w:val="21"/>
          <w:szCs w:val="21"/>
          <w:shd w:val="clear" w:fill="F9F9FB"/>
          <w:lang w:val="en-US"/>
        </w:rPr>
        <w:t>( )</w:t>
      </w:r>
      <w:r>
        <w:rPr>
          <w:rFonts w:hint="eastAsia" w:ascii="宋体" w:hAnsi="宋体" w:eastAsia="宋体" w:cs="宋体"/>
          <w:i w:val="0"/>
          <w:iCs w:val="0"/>
          <w:caps w:val="0"/>
          <w:color w:val="000000"/>
          <w:spacing w:val="0"/>
          <w:sz w:val="21"/>
          <w:szCs w:val="21"/>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经营权与所有权关系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债权债务关系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投资与受资关系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债务债权关系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4"/>
        <w:keepNext w:val="0"/>
        <w:keepLines w:val="0"/>
        <w:widowControl/>
        <w:suppressLineNumbers w:val="0"/>
        <w:spacing w:before="0" w:beforeAutospacing="0" w:after="0" w:afterAutospacing="0" w:line="27" w:lineRule="atLeast"/>
        <w:ind w:left="0" w:right="0" w:firstLine="0"/>
      </w:pPr>
      <w:r>
        <w:rPr>
          <w:rFonts w:hint="eastAsia" w:ascii="宋体" w:hAnsi="宋体" w:eastAsia="宋体" w:cs="宋体"/>
          <w:i w:val="0"/>
          <w:iCs w:val="0"/>
          <w:caps w:val="0"/>
          <w:color w:val="000000"/>
          <w:spacing w:val="0"/>
          <w:sz w:val="21"/>
          <w:szCs w:val="21"/>
          <w:shd w:val="clear" w:fill="F9F9FB"/>
          <w:lang w:val="en-US"/>
        </w:rPr>
        <w:t>A</w:t>
      </w:r>
      <w:r>
        <w:rPr>
          <w:rFonts w:hint="eastAsia" w:ascii="宋体" w:hAnsi="宋体" w:eastAsia="宋体" w:cs="宋体"/>
          <w:i w:val="0"/>
          <w:iCs w:val="0"/>
          <w:caps w:val="0"/>
          <w:color w:val="000000"/>
          <w:spacing w:val="0"/>
          <w:sz w:val="21"/>
          <w:szCs w:val="21"/>
          <w:shd w:val="clear" w:fill="F9F9FB"/>
        </w:rPr>
        <w:t>方案在三年中每年年初付款</w:t>
      </w:r>
      <w:r>
        <w:rPr>
          <w:rFonts w:hint="eastAsia" w:ascii="宋体" w:hAnsi="宋体" w:eastAsia="宋体" w:cs="宋体"/>
          <w:i w:val="0"/>
          <w:iCs w:val="0"/>
          <w:caps w:val="0"/>
          <w:color w:val="000000"/>
          <w:spacing w:val="0"/>
          <w:sz w:val="21"/>
          <w:szCs w:val="21"/>
          <w:shd w:val="clear" w:fill="F9F9FB"/>
          <w:lang w:val="en-US"/>
        </w:rPr>
        <w:t>100</w:t>
      </w:r>
      <w:r>
        <w:rPr>
          <w:rFonts w:hint="eastAsia" w:ascii="宋体" w:hAnsi="宋体" w:eastAsia="宋体" w:cs="宋体"/>
          <w:i w:val="0"/>
          <w:iCs w:val="0"/>
          <w:caps w:val="0"/>
          <w:color w:val="000000"/>
          <w:spacing w:val="0"/>
          <w:sz w:val="21"/>
          <w:szCs w:val="21"/>
          <w:shd w:val="clear" w:fill="F9F9FB"/>
        </w:rPr>
        <w:t>元。</w:t>
      </w:r>
      <w:r>
        <w:rPr>
          <w:rFonts w:hint="eastAsia" w:ascii="宋体" w:hAnsi="宋体" w:eastAsia="宋体" w:cs="宋体"/>
          <w:i w:val="0"/>
          <w:iCs w:val="0"/>
          <w:caps w:val="0"/>
          <w:color w:val="000000"/>
          <w:spacing w:val="0"/>
          <w:sz w:val="21"/>
          <w:szCs w:val="21"/>
          <w:shd w:val="clear" w:fill="F9F9FB"/>
          <w:lang w:val="en-US"/>
        </w:rPr>
        <w:t>B</w:t>
      </w:r>
      <w:r>
        <w:rPr>
          <w:rFonts w:hint="eastAsia" w:ascii="宋体" w:hAnsi="宋体" w:eastAsia="宋体" w:cs="宋体"/>
          <w:i w:val="0"/>
          <w:iCs w:val="0"/>
          <w:caps w:val="0"/>
          <w:color w:val="000000"/>
          <w:spacing w:val="0"/>
          <w:sz w:val="21"/>
          <w:szCs w:val="21"/>
          <w:shd w:val="clear" w:fill="F9F9FB"/>
        </w:rPr>
        <w:t>方案在三年中每年年末付款</w:t>
      </w:r>
      <w:r>
        <w:rPr>
          <w:rFonts w:hint="eastAsia" w:ascii="宋体" w:hAnsi="宋体" w:eastAsia="宋体" w:cs="宋体"/>
          <w:i w:val="0"/>
          <w:iCs w:val="0"/>
          <w:caps w:val="0"/>
          <w:color w:val="000000"/>
          <w:spacing w:val="0"/>
          <w:sz w:val="21"/>
          <w:szCs w:val="21"/>
          <w:shd w:val="clear" w:fill="F9F9FB"/>
          <w:lang w:val="en-US"/>
        </w:rPr>
        <w:t>100</w:t>
      </w:r>
      <w:r>
        <w:rPr>
          <w:rFonts w:hint="eastAsia" w:ascii="宋体" w:hAnsi="宋体" w:eastAsia="宋体" w:cs="宋体"/>
          <w:i w:val="0"/>
          <w:iCs w:val="0"/>
          <w:caps w:val="0"/>
          <w:color w:val="000000"/>
          <w:spacing w:val="0"/>
          <w:sz w:val="21"/>
          <w:szCs w:val="21"/>
          <w:shd w:val="clear" w:fill="F9F9FB"/>
        </w:rPr>
        <w:t>元，若利率为</w:t>
      </w:r>
      <w:r>
        <w:rPr>
          <w:rFonts w:hint="eastAsia" w:ascii="宋体" w:hAnsi="宋体" w:eastAsia="宋体" w:cs="宋体"/>
          <w:i w:val="0"/>
          <w:iCs w:val="0"/>
          <w:caps w:val="0"/>
          <w:color w:val="000000"/>
          <w:spacing w:val="0"/>
          <w:sz w:val="21"/>
          <w:szCs w:val="21"/>
          <w:shd w:val="clear" w:fill="F9F9FB"/>
          <w:lang w:val="en-US"/>
        </w:rPr>
        <w:t>10%</w:t>
      </w:r>
      <w:r>
        <w:rPr>
          <w:rFonts w:hint="eastAsia" w:ascii="宋体" w:hAnsi="宋体" w:eastAsia="宋体" w:cs="宋体"/>
          <w:i w:val="0"/>
          <w:iCs w:val="0"/>
          <w:caps w:val="0"/>
          <w:color w:val="000000"/>
          <w:spacing w:val="0"/>
          <w:sz w:val="21"/>
          <w:szCs w:val="21"/>
          <w:shd w:val="clear" w:fill="F9F9FB"/>
        </w:rPr>
        <w:t>，则</w:t>
      </w:r>
      <w:r>
        <w:rPr>
          <w:rFonts w:hint="eastAsia" w:ascii="宋体" w:hAnsi="宋体" w:eastAsia="宋体" w:cs="宋体"/>
          <w:i w:val="0"/>
          <w:iCs w:val="0"/>
          <w:caps w:val="0"/>
          <w:color w:val="000000"/>
          <w:spacing w:val="0"/>
          <w:sz w:val="21"/>
          <w:szCs w:val="21"/>
          <w:shd w:val="clear" w:fill="F9F9FB"/>
          <w:lang w:val="en-US"/>
        </w:rPr>
        <w:t>A</w:t>
      </w:r>
      <w:r>
        <w:rPr>
          <w:rFonts w:hint="eastAsia" w:ascii="宋体" w:hAnsi="宋体" w:eastAsia="宋体" w:cs="宋体"/>
          <w:i w:val="0"/>
          <w:iCs w:val="0"/>
          <w:caps w:val="0"/>
          <w:color w:val="000000"/>
          <w:spacing w:val="0"/>
          <w:sz w:val="21"/>
          <w:szCs w:val="21"/>
          <w:shd w:val="clear" w:fill="F9F9FB"/>
        </w:rPr>
        <w:t>，</w:t>
      </w:r>
      <w:r>
        <w:rPr>
          <w:rFonts w:hint="eastAsia" w:ascii="宋体" w:hAnsi="宋体" w:eastAsia="宋体" w:cs="宋体"/>
          <w:i w:val="0"/>
          <w:iCs w:val="0"/>
          <w:caps w:val="0"/>
          <w:color w:val="000000"/>
          <w:spacing w:val="0"/>
          <w:sz w:val="21"/>
          <w:szCs w:val="21"/>
          <w:shd w:val="clear" w:fill="F9F9FB"/>
          <w:lang w:val="en-US"/>
        </w:rPr>
        <w:t>B</w:t>
      </w:r>
      <w:r>
        <w:rPr>
          <w:rFonts w:hint="eastAsia" w:ascii="宋体" w:hAnsi="宋体" w:eastAsia="宋体" w:cs="宋体"/>
          <w:i w:val="0"/>
          <w:iCs w:val="0"/>
          <w:caps w:val="0"/>
          <w:color w:val="000000"/>
          <w:spacing w:val="0"/>
          <w:sz w:val="21"/>
          <w:szCs w:val="21"/>
          <w:shd w:val="clear" w:fill="F9F9FB"/>
        </w:rPr>
        <w:t>方案在第三年年末时的终值之差为</w:t>
      </w:r>
      <w:r>
        <w:rPr>
          <w:rFonts w:hint="eastAsia" w:ascii="宋体" w:hAnsi="宋体" w:eastAsia="宋体" w:cs="宋体"/>
          <w:i w:val="0"/>
          <w:iCs w:val="0"/>
          <w:caps w:val="0"/>
          <w:color w:val="000000"/>
          <w:spacing w:val="0"/>
          <w:sz w:val="21"/>
          <w:szCs w:val="21"/>
          <w:shd w:val="clear" w:fill="F9F9FB"/>
          <w:lang w:val="en-US"/>
        </w:rPr>
        <w:t>( )</w:t>
      </w:r>
      <w:r>
        <w:rPr>
          <w:rFonts w:hint="eastAsia" w:ascii="宋体" w:hAnsi="宋体" w:eastAsia="宋体" w:cs="宋体"/>
          <w:i w:val="0"/>
          <w:iCs w:val="0"/>
          <w:caps w:val="0"/>
          <w:color w:val="000000"/>
          <w:spacing w:val="0"/>
          <w:sz w:val="21"/>
          <w:szCs w:val="21"/>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33.1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31.3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133.1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13.31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36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杜邦财务分析体系是利用各种主要财务比率之间的关系来综合分析和评价企业的财务状况，在所有比率中最综合、最具有代表性的财务比率是(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资产净利率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权益净利率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权益乘数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资产周转率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企业在进行盈利能力分析时，分析的对象不应包括的内容有(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正常营业的损益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买卖证券的损益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会计准则和财务制度变更造成的累计损益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重大事故造成的损益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已经或将要停止的营业项目的损益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股份公司申请股票上市的主要目的有(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资本大众化，分散风险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提高股票的变现力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便于筹措新资金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提高公司知名度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便于确定公司价值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按照资本资产定价模式，影响特定股票预期收益率的因素有(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无风险的收益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平均风险股票的必要收益率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特定股票的贝他系数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财务杠杆系数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经营杠杆系数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下列关于股票股利的说法正确的有(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发放股票股利可以增加股东财富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发放股票股利不会改变公司的股东权益总额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发放股票股利会增加公司的股本总额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发放股票股利不会增加公司的现金流出量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发放股票股利后股票价格不会下降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企业在权衡确定短期资产的最优持有水平时，应综合考虑的因素有(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风险与收益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企业所处的行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企业净利润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外部融资环境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企业规模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对于同一投资方案，下列说法正确的是(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资本成本越高，净现值越低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资本成本越高，净现值越高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资本成本相当于内含报酬率时，净现值为零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资本成本高于内含报酬率时，净现值小于零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资本成本高于内含报酬率时，净现值大于零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下列经济业务会影响企业存货周转率的有(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收回应收账款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销售产成品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期末购买存货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偿还应付账款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产品完工验收入库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企业进行营运资本管理，应该遵循的原则有(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认真分析生产经营状况，合理确定营运资本的需要数量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在保证生产经营需要的前提下，节约使用资金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企业应准确确认短期资产和短期负债的数量，以正确确认营运资本的数量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加速营运资本周转，提高资金的利用效果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合理安排短期资产与短期负债的比例关系，保证企业有足够的短期偿债能力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在下列各项中，属于企业财务管理的法律环境内容的有（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金融市场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公司法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金融工具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税收法规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经济周期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影响变现能力的报表外其他因素有(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可动用的银行贷款指标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准备很快变现的长期资产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偿债能力的声誉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未作记录的或有负债及担保责任引起负债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未兑现的汇票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股利的支付日也就是股权与股票相互分离的日期。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公司用公积金转增股本后，所留存的法定公积金不能低于转增前公司注册资本的25%。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贝塔系数实际上是不可分散风险的指数，用于反映个别证券收益的变动相当于市场收益变动的程度。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进行长期投资决策时，如果某一备选方案净现值比较小，那么该方案内含报酬率也相对较低。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企业持有现金的动机包括交易动机、补偿动机、谨慎动机、投资动机。一笔现金余额只能服务于一个动机。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企业发生的年度经营亏损，依法用以后年度实现的利润弥补。连续5年不足弥补的，用税后利润弥补，或者经企业董事会或经理办公会审议，依次用企业资本公积、盈余公积弥补。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企业拥有现金所发生的管理成本是一种固定成本，与现金持有量之间无明显的比例关系。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一般而言，一个投资项目，只有当其投资收益率低于其资本成本率时，在经济上才是合理的；否则，该项目将无利可图，甚至会发生亏损。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内含报酬率就是能使投资项目的净现值等于1的贴现率。</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如果两个项目预期收益率相同、标准差不同，理性投资者会选择标准差较大，即风险较小的那个。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p>
    <w:p>
      <w:pPr>
        <w:pStyle w:val="2"/>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下列说法中不正确的是(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内含报酬率是能够使未来现金流人量现值等于未来现金流出量现值的贴现率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内含报酬率是方案本身的投资报酬率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内含报酬率是使方案净现值等于零的贴现率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内含报酬率是使方案现值指数等于零的贴现率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 )企业组织形式最具优势，成为企业普遍采用的组织形式。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普通合伙企业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独资企业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公司制企业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有限合伙企业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下列财务比率中，既能反映企业资产综合利用的效果，又能衡量债权人权益和所有者权益的报酬情况的是(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销售利润率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总资产报酬率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产权比率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利息保障倍数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公司以股票形式发放股利，可能带来的结果是（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引起公司资产减少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引起公司负债减少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引起股东权益内部结构变化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引起股东权益与负债同时变化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pStyle w:val="4"/>
        <w:keepNext w:val="0"/>
        <w:keepLines w:val="0"/>
        <w:widowControl/>
        <w:suppressLineNumbers w:val="0"/>
        <w:spacing w:before="0" w:beforeAutospacing="0" w:after="0" w:afterAutospacing="0" w:line="27" w:lineRule="atLeast"/>
        <w:ind w:left="0" w:right="0" w:firstLine="0"/>
      </w:pPr>
      <w:r>
        <w:rPr>
          <w:rFonts w:hint="eastAsia" w:ascii="宋体" w:hAnsi="宋体" w:eastAsia="宋体" w:cs="宋体"/>
          <w:i w:val="0"/>
          <w:iCs w:val="0"/>
          <w:caps w:val="0"/>
          <w:color w:val="000000"/>
          <w:spacing w:val="0"/>
          <w:sz w:val="21"/>
          <w:szCs w:val="21"/>
          <w:shd w:val="clear" w:fill="F9F9FB"/>
        </w:rPr>
        <w:t>下列各项中，不能通过证券组合分散的风险是</w:t>
      </w:r>
      <w:r>
        <w:rPr>
          <w:rFonts w:hint="eastAsia" w:ascii="宋体" w:hAnsi="宋体" w:eastAsia="宋体" w:cs="宋体"/>
          <w:i w:val="0"/>
          <w:iCs w:val="0"/>
          <w:caps w:val="0"/>
          <w:color w:val="000000"/>
          <w:spacing w:val="0"/>
          <w:sz w:val="21"/>
          <w:szCs w:val="21"/>
          <w:shd w:val="clear" w:fill="F9F9FB"/>
          <w:lang w:val="en-US"/>
        </w:rPr>
        <w:t>( )</w:t>
      </w:r>
      <w:r>
        <w:rPr>
          <w:rFonts w:hint="eastAsia" w:ascii="宋体" w:hAnsi="宋体" w:eastAsia="宋体" w:cs="宋体"/>
          <w:i w:val="0"/>
          <w:iCs w:val="0"/>
          <w:caps w:val="0"/>
          <w:color w:val="000000"/>
          <w:spacing w:val="0"/>
          <w:sz w:val="21"/>
          <w:szCs w:val="21"/>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非系统风险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公司特别风险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可分散风险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市场风险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下列关于信用标准的说法不正确的是(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信用标准是企业同意向顾客提供商业信用而提出的基本要求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信用标准主要是规定企业只能对信誉很好、坏账损失率很低的顾客给予赊销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如果企业的信用标准较严，则会减少坏账损失，减少应收账款的机会成本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如果信用标准较宽，虽然会增加销售，但会相应增加坏账损失和应收账款的机会成本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如果某一投资项目的净现值为负数，则表明该投资项目(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为亏损项目，不可行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投资报酬率小于0，不可行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投资报酬率没有达到预定的贴现率，不可行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投资报酬率不一定小于0，因此也有可能是可行方案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坏账损失增加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应收账款投资增加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收账费用增加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下列关于投资项目营业现金流量预计的各种作法中，不正确的是(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营业现金流量等于税后净利加上折旧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营业现金流量等于营业收入减去付现成本再减去所得税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营业现金流量等于税后收入减去税后成本再加上折旧引起的税负减少额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营业现金流量等于营业收入减去营业成本再减去所得税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关于票据贴现，下列说法错误的是(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票据贴现是商业信用发展的产物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银行在贴现商业票据时，所付金额与票面金额的差额是银行收取的手续费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采用票据贴现方式，企业既可以给购买单位以临时资金融通，又可以在自身需要资金时及时得到资金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贴现息与票面金额之比，等于贴现率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一般而言，采用固定股利政策的公司是(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权益乘数较高的公司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盈余稳定或处于成长期的公司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盈利波动较大的公司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盈利较多但投资机会较多的公司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由出租人向承租企业提供租赁设备，并提供设备维修保养和人员培训的服务性业务，这种租赁形式称为(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融资租赁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营运租赁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直接租赁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资本租赁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4"/>
        <w:keepNext w:val="0"/>
        <w:keepLines w:val="0"/>
        <w:widowControl/>
        <w:suppressLineNumbers w:val="0"/>
        <w:spacing w:before="0" w:beforeAutospacing="0" w:after="0" w:afterAutospacing="0" w:line="27" w:lineRule="atLeast"/>
        <w:ind w:left="0" w:right="0" w:firstLine="0"/>
      </w:pPr>
      <w:r>
        <w:rPr>
          <w:rFonts w:hint="eastAsia" w:ascii="宋体" w:hAnsi="宋体" w:eastAsia="宋体" w:cs="宋体"/>
          <w:i w:val="0"/>
          <w:iCs w:val="0"/>
          <w:caps w:val="0"/>
          <w:color w:val="000000"/>
          <w:spacing w:val="0"/>
          <w:sz w:val="21"/>
          <w:szCs w:val="21"/>
          <w:shd w:val="clear" w:fill="F9F9FB"/>
        </w:rPr>
        <w:t>企业同其所有者之间的财务关系反映的是</w:t>
      </w:r>
      <w:r>
        <w:rPr>
          <w:rFonts w:hint="eastAsia" w:ascii="宋体" w:hAnsi="宋体" w:eastAsia="宋体" w:cs="宋体"/>
          <w:i w:val="0"/>
          <w:iCs w:val="0"/>
          <w:caps w:val="0"/>
          <w:color w:val="000000"/>
          <w:spacing w:val="0"/>
          <w:sz w:val="21"/>
          <w:szCs w:val="21"/>
          <w:shd w:val="clear" w:fill="F9F9FB"/>
          <w:lang w:val="en-US"/>
        </w:rPr>
        <w:t>( )</w:t>
      </w:r>
      <w:r>
        <w:rPr>
          <w:rFonts w:hint="eastAsia" w:ascii="宋体" w:hAnsi="宋体" w:eastAsia="宋体" w:cs="宋体"/>
          <w:i w:val="0"/>
          <w:iCs w:val="0"/>
          <w:caps w:val="0"/>
          <w:color w:val="000000"/>
          <w:spacing w:val="0"/>
          <w:sz w:val="21"/>
          <w:szCs w:val="21"/>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经营权与所有权关系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债权债务关系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投资与受资关系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债务债权关系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某企业去年的销售净利率为5.5%，资产周转率为2.5；今年的销售净利率为4.5%，资产周转率为2.4。若两年的资产负债率相同，则今年的净资产收益率比去年的变化趋势为(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下降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不变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上升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难以确定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某企业按年利率8%向银行借入100万元，银行要求保持20%的补偿性余额，则企业该项借款的实际利率为(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20%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财务管理的最佳目标是(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总产值最大化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利润最大化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收入最大化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股东财富最大化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没有风险和通货膨胀情况下的利率是指(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固定利率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浮动利率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纯利率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名义利率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其他因素不变，如果折现率提高，则下列指标中其数值将会变小的是(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投资回收期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以下等式符合稳健型短期筹资政策的是(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临时性短期资产＝临时性短期负债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临时性短期资产+部分永久性短期资产＝临时性短期负债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部分临时性短期资产＝临时性短期负债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临时性短期资产+固定资产＝临时性短期负债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公司提取的公积金不能用于(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弥补亏损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扩大生产经营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增加注册资本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集体福利支出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36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下列各项中会使企业财务报表反映的偿债能力大于实际偿债能力的是(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企业的长期偿债能力一向很好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未做记录的为别的企业提供的信用担保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未使用的银行贷款限额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存在将很快处理的存货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计划于年末出售一台闲置设备。该设备于8年前以40000元购入，税法规定的折旧年限为10年，按直线法计提折旧，预计残值率为10%，已计提折旧28800元。目前可以按10000元的价格出售。假定所得税税率为30%。该企业出售设备对本期现金流量的影响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减少360元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减少1 200元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增加9 640元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增加10 360元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某企业拟以“2/20，N/40”的信用条件购进原料一批，则企业放弃现金折扣的机会成本率为(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36.73%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下列有关现金的成本中，属于固定成本性质的是(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现金管理成本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占用现金的机会成本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转换成本中的委托买卖佣金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现金短缺成本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信用标准是企业可以接受的客户的信用程度，其判断标准是（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赊销比率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预计坏账损失率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应收账款回收期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现金折扣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企业财务关系中,最为主要的财务关系是(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股东与经营者之间的关系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股东与债权人之间的关系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供应商与经营者之间的关系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企业与社会公众之间的关系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下列各项经济业务不会影响流动比率的是(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赊购原材料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用现金购买短期债券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用存货对外进行长期投资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向银行借款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36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杜邦财务分析体系是利用各种主要财务比率之间的关系来综合分析和评价企业的财务状况，在所有比率中最综合、最具有代表性的财务比率是(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资产净利率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权益净利率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权益乘数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资产周转率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下列权利中，不属于普通股股东权利的是(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公司管理权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分享盈余权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优先认股权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优先分配剩余财产权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下列各项中，不属于短期金融市场的是</w:t>
      </w:r>
      <w:r>
        <w:rPr>
          <w:rFonts w:hint="eastAsia" w:ascii="宋体" w:hAnsi="宋体" w:eastAsia="宋体" w:cs="宋体"/>
          <w:i w:val="0"/>
          <w:iCs w:val="0"/>
          <w:caps w:val="0"/>
          <w:color w:val="000000"/>
          <w:spacing w:val="0"/>
          <w:kern w:val="0"/>
          <w:sz w:val="21"/>
          <w:szCs w:val="21"/>
          <w:shd w:val="clear" w:fill="F9F9FB"/>
          <w:lang w:val="en-US" w:eastAsia="zh-CN" w:bidi="ar"/>
        </w:rPr>
        <w:t>( )</w:t>
      </w:r>
      <w:r>
        <w:rPr>
          <w:rFonts w:hint="eastAsia" w:ascii="宋体" w:hAnsi="宋体" w:eastAsia="宋体" w:cs="宋体"/>
          <w:i w:val="0"/>
          <w:iCs w:val="0"/>
          <w:caps w:val="0"/>
          <w:color w:val="222D44"/>
          <w:spacing w:val="0"/>
          <w:kern w:val="0"/>
          <w:sz w:val="21"/>
          <w:szCs w:val="21"/>
          <w:shd w:val="clear" w:fill="F9F9FB"/>
          <w:lang w:val="en-US" w:eastAsia="zh-CN" w:bidi="ar"/>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同业拆借市场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票据市场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大额定期存单市场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股票市场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股票上市的主要缺点是(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不利于确定公司价值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容易分散控制权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负担较高的信息报告成本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不便于筹措新资金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不利于公司的长远发展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万方公司是一家刚刚成立的多媒体产品研制和生产企业，产品还处于研发投入阶段，尚未形成收入和利润能力，但其市场前景被评估机构看好，对这家公司，以下哪些说法是正确的(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该企业处于引入期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该企业面临的经营风险非常小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该企业财务战略的关键应是吸纳债务资本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该企业的筹资战略应是筹集权益资本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该企业的股利战略最好是不分红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MM理论认为完美资本市场须符合的条件包括(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不存在交易成本和破产成本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没有信息成本，且信息是对称的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证券交易没有政府或其他限制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市场是完全竞争的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没有不对称税负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当一项长期投资方案的净现值大于零时，则可以说明(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该方案贴现后现金流入大于贴现后现金流出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该方案的内含报酬率大于预定的贴现率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该方案的获利指数一定大于1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该方案可以接受，应该投资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该方案应拒绝不能接受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企业置存现金主要是出于以下考虑(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满足日常业务对现金的需求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应付意外的开支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适时购买有价证券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减少机会成本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增强资产的流动性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优先股按具体权利的不同，还可以进一步区分为(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累积优先股和非累积优先股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参与优先股和非参与优先股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有表决权优先股和无表决权优先股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可转换优先股和不可转换优先股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可赎回优先股和不可赎回优先股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下列经济业务会影响企业存货周转率的有(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收回应收账款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销售产成品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期末购买存货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偿还应付账款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产品完工验收入库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下列财务比率属于反映企业短期偿债能力的有(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现金比率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资产负债率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到期债务本息偿付比率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现金流量比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股东权益比率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对于同一投资方案，下列说法正确的是(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资本成本越高，净现值越低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资本成本越高，净现值越高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资本成本相当于内含报酬率时，净现值为零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资本成本高于内含报酬率时，净现值小于零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资本成本高于内含报酬率时，净现值大于零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按照资本资产定价模式，影响特定股票预期收益率的因素有(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无风险的收益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平均风险股票的必要收益率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特定股票的贝他系数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财务杠杆系数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经营杠杆系数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税收差别理论认为，公司实行较低的股利支付率政策可以为股东带来税收利益，有利于增加股东财富。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如果两个项目预期收益率相同、标准差不同，理性投资者会选择标准差较大，即风险较小的那个。</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采用财务比率综合评分法进行财务分析，由于通过分数来评价企业的财务状况，因此具有客观性，不存在主观因素对分析结果的影响。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商业信用是指商品交易中的延期付款或延期交货所形成的借贷关系，是企业之间的一种直接信用关系。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赊销是扩大销售的有力手段之一，企业应尽可能放宽信用条件，增加赊销量。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企业应尽量选择风险小的投资项目，因为风险小的投资对企业有利。</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股利的支付日也就是股权与股票相互分离的日期。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股东与管理层之间存在着委托——代理关系，由于双方目标存在差异，所以不可避免地会产生冲突，一般来说，这种冲突难以解决。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在对筹资数量预测的回归分析法中，现金、存货、应收账款都是可变资本，而固定资产则是不变资本。</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信用额度是指商业银行和企业之间商定的在未来一段时间内银行必须向企业提供的无担保贷款。</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如果某一投资项目的净现值为负数，则表明该投资项目(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为亏损项目，不可行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投资报酬率小于0，不可行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投资报酬率没有达到预定的贴现率，不可行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投资报酬率不一定小于0，因此也有可能是可行方案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在下列各项中，不属于商业信用融资内容的是(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赊购商品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预收货款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办理应收票据贴现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用商业汇票购货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下列关于投资项目营业现金流量预计的各种作法中，不正确的是(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营业现金流量等于税后净利加上折旧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营业现金流量等于营业收入减去付现成本再减去所得税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营业现金流量等于税后收入减去税后成本再加上折旧引起的税负减少额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营业现金流量等于营业收入减去营业成本再减去所得税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某企业按年利率8%向银行借入100万元，银行要求保持20%的补偿性余额，则企业该项借款的实际利率为(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应收账款投资增加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收账费用增加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在资产总额和筹资组合都保持不变的情况下，如果固定资产减少，短期资产增加，而企业的风险和盈利(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一个增加，另一个减少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下列各项中，不属于短期金融市场的是(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同业拆借市场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票据市场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大额定期存单市场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股票市场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一般而言，采用固定股利政策的公司是(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权益乘数较高的公司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盈余稳定或处于成长期的公司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盈利波动较大的公司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盈利较多但投资机会较多的公司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按照国际惯例，银行对借款企业通常都约定一些限制性条款，其中不包括(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一般性限制条款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附加性限制条款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例行性限制条款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特殊性限制条款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一般而言，在其他因素不变的情况下，固定成本越高，则(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经营杠杆系数越小，经营风险越大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经营杠杆系数越大，经营风险越小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经营杠杆系数越小，经营风险越小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经营杠杆系数越大，经营风险越大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在没有通货膨胀时，( )的利率可以视为纯粹利率。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国库券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金融债券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短期借款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商业汇票贴现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下列能够使股利支付水平与公司盈利状况密切相关的股利政策是(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剩余股利政策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固定股利支付率股利政策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稳定增长股利政策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某企业拟以“2/20，N/40”的信用条件购进原料一批，则企业放弃现金折扣的机会成本率为(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36.73%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关于票据贴现，下列说法错误的是(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票据贴现是商业信用发展的产物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银行在贴现商业票据时，所付金额与票面金额的差额是银行收取的手续费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采用票据贴现方式，企业既可以给购买单位以临时资金融通，又可以在自身需要资金时及时得到资金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贴现息与票面金额之比，等于贴现率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企业财务关系中,最为主要的财务关系是(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股东与经营者之间的关系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股东与债权人之间的关系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供应商与经营者之间的关系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企业与社会公众之间的关系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其他因素不变，如果折现率提高，则下列指标中其数值将会变小的是(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净现值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投资回收期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信用条件为“2/10，n/30”时，预计有40%的客户选择现金折扣优惠，则平均收账期为（　）天。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现金流量表中的现金不包括(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存在银行的外币存款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银行汇票存款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期限为3个月的国债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长期债券投资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杜邦财务分析体系是利用各种主要财务比率之间的关系来综合分析和评价企业的财务状况，在所有比率中最综合、最具有代表性的财务比率是(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资产净利率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权益净利率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权益乘数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资产周转率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企业最常见，最易被投资者接受的股利支付形式有（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股票股利形式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现金股利形式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财产股利形式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实物股利形式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收账成本增加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某企业于2001年拟投资一项目，经专家论证总投资为1000万元，并已经支付专家咨询费用20000元，后因资金紧张该投资项目被搁置。2003年该企业计划重新投资该项目，则在进行投资决策时，原来发生的咨询费用属于(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相关成本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无关成本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机会成本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下列有关现金的成本中，属于固定成本性质的是(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现金管理成本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占用现金的机会成本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转换成本中的委托买卖佣金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现金短缺成本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如果向一只β=1.0的投资组合中加入一只β&gt;1.0的股票，则下列说法中正确的是(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投资组合的β值上升，风险下降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投资组合的β值和风险都上升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投资组合的β值下降，风险上升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投资组合的β值和风险都下降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25.</w:t>
      </w:r>
    </w:p>
    <w:p>
      <w:pPr>
        <w:pStyle w:val="4"/>
        <w:keepNext w:val="0"/>
        <w:keepLines w:val="0"/>
        <w:widowControl/>
        <w:suppressLineNumbers w:val="0"/>
        <w:spacing w:before="0" w:beforeAutospacing="0" w:after="0" w:afterAutospacing="0" w:line="27" w:lineRule="atLeast"/>
        <w:ind w:left="0" w:right="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下列各项中，不能通过证券组合分散的风险是</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 )</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非系统风险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公司特别风险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可分散风险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市场风险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没有风险和通货膨胀情况下的利率是指(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浮动利率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纯利率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名义利率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相对于股票筹资而言，银行借款的缺点是(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筹资速度慢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筹资成本高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借款弹性差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财务风险大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在下列各项中，属于应收账款机会成本的是(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应收账款占用资金的应计利息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对顾客信用进行调查的费用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当公司采用宽松的短期资产持有政策时，采用( )短期筹资政策可以在一定程度上平衡公司持有过多短期资产带来的低风险、低收益。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配合型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激进型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稳健型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任意一种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信用标准是企业可以接受的客户的信用程度，其判断标准是（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赊销比率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预计坏账损失率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应收账款回收期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现金折扣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下列经济业务会影响到股东权益比率的有(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接受所有者投资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建造固定资产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可转换债券转换为普通股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偿还银行借款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现金购买原材料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企业财务状况的趋势分析常用的方法有(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比较财务报表法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比较百分比财务报表法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比较财务比率法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图解法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杜邦分析模型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下列关于股票股利的说法正确的有(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发放股票股利可以增加股东财富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发放股票股利不会改变公司的股东权益总额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发放股票股利会增加公司的股本总额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发放股票股利不会增加公司的现金流出量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发放股票股利后股票价格不会下降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下列项目中可以用于股利分配的项目有(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资本公积金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盈余公积金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上年未分配利润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本年度的净利润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本年度的利润总额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企业在进行盈利能力分析时，分析的对象不应包括的内容有(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正常营业的损益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买卖证券的损益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会计准则和财务制度变更造成的累计损益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重大事故造成的损益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已经或将要停止的营业项目的损益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下列哪种情况引起的风险属于不可分散风险(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通货膨胀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战争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消费者对其产品偏好的改变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经济衰退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银行利率变动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企业在权衡确定短期资产的最优持有水平时，应综合考虑的因素有(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风险与收益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企业所处的行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企业净利润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外部融资环境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企业规模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如果不考虑优先股，融资决策中综合杠杆系数的性质有(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综合杠杆系数越大，企业的经营风险越大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综合杠杆系数越大，企业的财务风险越大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综合杠杆系数能够起到财务杠杆和经营杠杆的综合作用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综合杠杆能够表达企业边际贡献与税前利润之比率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综合杠杆系数能够估计出销售额变动对每股收益的影响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当存在控股股东时，所有者与经营者之间的委托一代理问题常常演变为中小股东与大股东之间的代理冲突。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公司用公积金转增股本后，所留存的法定公积金不能低于转增前公司注册资本的25%。</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普通股股东与公司债权人相比，要承担更大的风险，其收益也有更大的不确定性。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企业应尽量选择风险小的投资项目，因为风险小的投资对企业有利。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如果某投资项目的获利指数大于0，说明该投资项目是可行的。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由现值求终值，称为贴现，贴现时使用的利息率称为贴现率。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发放股票股利后，公司的资产总额和负债总额及所有者权益总额不受影响，但会使资金在所有者权益之间进行分配。</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E4EFFF"/>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E4EFFF"/>
          <w:lang w:val="en-US" w:eastAsia="zh-CN" w:bidi="ar"/>
          <w14:textFill>
            <w14:solidFill>
              <w14:schemeClr w14:val="tx1"/>
            </w14:solidFill>
          </w14:textFill>
        </w:rPr>
        <w:t>市盈率越高的股票，其投资的风险也越大。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p>
    <w:p>
      <w:pPr>
        <w:rPr>
          <w:rFonts w:hint="eastAsia" w:ascii="宋体" w:hAnsi="宋体" w:eastAsia="宋体" w:cs="宋体"/>
          <w:color w:val="000000" w:themeColor="text1"/>
          <w:sz w:val="24"/>
          <w:szCs w:val="24"/>
          <w14:textFill>
            <w14:solidFill>
              <w14:schemeClr w14:val="tx1"/>
            </w14:solidFill>
          </w14:textFill>
        </w:rPr>
      </w:pPr>
    </w:p>
    <w:p>
      <w:pPr>
        <w:rPr>
          <w:rFonts w:hint="eastAsia" w:ascii="宋体" w:hAnsi="宋体" w:eastAsia="宋体" w:cs="宋体"/>
          <w:color w:val="000000" w:themeColor="text1"/>
          <w:sz w:val="24"/>
          <w:szCs w:val="24"/>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下列权利中，不属于普通股股东权利的是(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公司管理权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分享盈余权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优先认股权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优先分配剩余财产权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pStyle w:val="4"/>
        <w:keepNext w:val="0"/>
        <w:keepLines w:val="0"/>
        <w:widowControl/>
        <w:suppressLineNumbers w:val="0"/>
        <w:spacing w:before="0" w:beforeAutospacing="0" w:after="0" w:afterAutospacing="0" w:line="27" w:lineRule="atLeast"/>
        <w:ind w:left="0" w:right="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A</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方案在三年中每年年初付款</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100</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元。</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B</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方案在三年中每年年末付款</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100</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元，若利率为</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10%</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，则</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A</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B</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方案在第三年年末时的终值之差为</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 )</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33.1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31.3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133.1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13.31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下列各项中，不会对投资项目内含报酬率指标产生影响的因素是(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原始投资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现金流量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项目计算期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设定贴现率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没有风险和通货膨胀情况下的利率是指(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浮动利率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纯利率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名义利率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某企业按年利率8%向银行借入100万元，银行要求保持20%的补偿性余额，则企业该项借款的实际利率为(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公司提取的公积金不能用于(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弥补亏损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扩大生产经营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增加注册资本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集体福利支出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如果向一只β=1.0的投资组合中加入一只β&gt;1.0的股票，则下列说法中正确的是(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投资组合的β值上升，风险下降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投资组合的β值和风险都上升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投资组合的β值下降，风险上升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投资组合的β值和风险都下降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存货ABC分类控制法中对存货划分的最基本的分类标准为（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金额标准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品种数量标准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重量标准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金额与数量标准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ABC公司无优先股，去年每股利润为4元，每股发放股利2元，留用利润在过去一年中增加了500万元，年底每股账面价值为30元，负债总额为5000万元，则该公司的资产负债率为(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40%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44%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由出租人向承租企业提供租赁设备，并提供设备维修保养和人员培训的服务性业务，这种租赁形式称为(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融资租赁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营运租赁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直接租赁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资本租赁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按照国际惯例，银行对借款企业通常都约定一些限制性条款，其中不包括(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一般性限制条款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附加性限制条款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例行性限制条款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特殊性限制条款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当公司采用宽松的短期资产持有政策时，采用( )短期筹资政策可以在一定程度上平衡公司持有过多短期资产带来的低风险、低收益。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配合型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激进型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稳健型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任意一种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将积压的存货转为损失，将会(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降低速动比率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增加营运资本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降低流动比率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降低流动比率，也降低速动比率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信用条件为“2/10，n/30”时，预计有40%的客户选择现金折扣优惠，则平均收账期为（　）天。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A公司2002年经营资料如下：年初未分配利润1000万元；本年度净利润2000万元。盈余公积金包括公益金的提取比率为15%，任意盈余公积金的提取比率为10%，留存收益比率为50%，则可向股东分配的利润是(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3000万元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2000万元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750万元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1750万元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财务管理的最佳目标是(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总产值最大化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利润最大化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收入最大化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股东财富最大化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如果某一投资项目的净现值为负数，则表明该投资项目(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为亏损项目，不可行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投资报酬率小于0，不可行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投资报酬率没有达到预定的贴现率，不可行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投资报酬率不一定小于0，因此也有可能是可行方案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应收账款投资增加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收账费用增加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下列各项经济业务不会影响流动比率的是(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赊购原材料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用现金购买短期债券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用存货对外进行长期投资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向银行借款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下列说法中不正确的是(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内含报酬率是能够使未来现金流人量现值等于未来现金流出量现值的贴现率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内含报酬率是方案本身的投资报酬率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内含报酬率是使方案净现值等于零的贴现率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内含报酬率是使方案现值指数等于零的贴现率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现金流量表中的现金不包括(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存在银行的外币存款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银行汇票存款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期限为3个月的国债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长期债券投资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某投资方案贴现率为18%时，净现值为-3.17，贴现率为16%时，净现值为6.12万元，则该方案的内含报酬率为(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14.68%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16.68%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17.32%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18.32%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企业财务关系中,最为主要的财务关系是(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股东与经营者之间的关系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股东与债权人之间的关系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供应商与经营者之间的关系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企业与社会公众之间的关系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长期借款与长期债券筹资相比，其特点是(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利息能节税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筹资弹性大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筹资费用大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债务利息大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在下列各项中，属于应收账款机会成本的是(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应收账款占用资金的应计利息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对顾客信用进行调查的费用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以下等式符合稳健型短期筹资政策的是(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临时性短期资产＝临时性短期负债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临时性短期资产+部分永久性短期资产＝临时性短期负债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部分临时性短期资产＝临时性短期负债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临时性短期资产+固定资产＝临时性短期负债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其他因素不变，如果折现率提高，则下列指标中其数值将会变小的是(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净现值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投资回收期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某企业拟以“2/20，N/40”的信用条件购进原料一批，则企业放弃现金折扣的机会成本率为(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36.73%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在没有通货膨胀时，( )的利率可以视为纯粹利率。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国库券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金融债券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短期借款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商业汇票贴现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下列财务比率中，既能反映企业资产综合利用的效果，又能衡量债权人权益和所有者权益的报酬情况的是(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销售利润率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总资产报酬率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产权比率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利息保障倍数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优先股按具体权利的不同，还可以进一步区分为(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累积优先股和非累积优先股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参与优先股和非参与优先股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有表决权优先股和无表决权优先股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可转换优先股和不可转换优先股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可赎回优先股和不可赎回优先股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如果不考虑优先股，融资决策中综合杠杆系数的性质有(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综合杠杆系数越大，企业的经营风险越大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综合杠杆系数越大，企业的财务风险越大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综合杠杆系数能够起到财务杠杆和经营杠杆的综合作用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综合杠杆能够表达企业边际贡献与税前利润之比率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综合杠杆系数能够估计出销售额变动对每股收益的影响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企业财务状况的趋势分析常用的方法有(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比较财务报表法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比较百分比财务报表法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比较财务比率法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图解法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杜邦分析模型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不利于股东安排收入和支出的股利政策有(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剩余股利政策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固定股利支付率政策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低正常股利加额外股利政策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稳定增长股利政策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股份公司申请股票上市的主要目的有(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资本大众化，分散风险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提高股票的变现力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便于筹措新资金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提高公司知名度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便于确定公司价值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下列项目中可以用于股利分配的项目有(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资本公积金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盈余公积金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上年未分配利润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本年度的净利润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本年度的利润总额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下列财务比率属于反映企业短期偿债能力的有(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资产负债率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到期债务本息偿付比率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现金流量比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股东权益比率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万方公司是一家刚刚成立的多媒体产品研制和生产企业，产品还处于研发投入阶段，尚未形成收入和利润能力，但其市场前景被评估机构看好，对这家公司，以下哪些说法是正确的(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该企业处于引入期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该企业面临的经营风险非常小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该企业财务战略的关键应是吸纳债务资本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该企业的筹资战略应是筹集权益资本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该企业的股利战略最好是不分红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在计算经济订货批量时，如果考虑订货提前期，则应在按经济订货量基本模型计算出订货批量的基础上，再加上订货提前天数与每日存货消耗量的乘积，才能求出符合实际的最佳订货批量。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进行长期投资决策时，如果某一备选方案净现值比较小，那么该方案内含报酬率也相对较低。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当财务杠杆系数为1，营业杠杆系数亦为1时，则综合杠杆系数应为2。</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补偿性余额的约束有助于降低银行贷款风险，但同时也减少了企业实际可动用借款额，提高了借款的实际利率。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根据股利相关理论，公司未来是否分配股利和如何分配股利都不会影响公司目前的价值。</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企业持有现金的动机包括交易动机、补偿动机、谨慎动机、投资动机。一笔现金余额只能服务于一个动机。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根据所得税法的规定，公司须以税后利润向股东分派股利，故股权资本成本没有抵税利益。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E4EFFF"/>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E4EFFF"/>
          <w:lang w:val="en-US" w:eastAsia="zh-CN" w:bidi="ar"/>
          <w14:textFill>
            <w14:solidFill>
              <w14:schemeClr w14:val="tx1"/>
            </w14:solidFill>
          </w14:textFill>
        </w:rPr>
        <w:t>每股利润等于企业的利润总额除以发行在外的普通股平均股数。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p>
    <w:p>
      <w:pPr>
        <w:rPr>
          <w:rFonts w:hint="eastAsia" w:ascii="宋体" w:hAnsi="宋体" w:eastAsia="宋体" w:cs="宋体"/>
          <w:color w:val="000000" w:themeColor="text1"/>
          <w:sz w:val="24"/>
          <w:szCs w:val="24"/>
          <w14:textFill>
            <w14:solidFill>
              <w14:schemeClr w14:val="tx1"/>
            </w14:solidFill>
          </w14:textFill>
        </w:rPr>
      </w:pPr>
    </w:p>
    <w:p>
      <w:pPr>
        <w:rPr>
          <w:rFonts w:hint="eastAsia" w:ascii="宋体" w:hAnsi="宋体" w:eastAsia="宋体" w:cs="宋体"/>
          <w:color w:val="000000" w:themeColor="text1"/>
          <w:sz w:val="24"/>
          <w:szCs w:val="24"/>
          <w14:textFill>
            <w14:solidFill>
              <w14:schemeClr w14:val="tx1"/>
            </w14:solidFill>
          </w14:textFill>
        </w:rPr>
      </w:pPr>
    </w:p>
    <w:p>
      <w:pPr>
        <w:rPr>
          <w:rFonts w:hint="eastAsia" w:ascii="宋体" w:hAnsi="宋体" w:eastAsia="宋体" w:cs="宋体"/>
          <w:color w:val="000000" w:themeColor="text1"/>
          <w:sz w:val="24"/>
          <w:szCs w:val="24"/>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无风险利率为8%，市场上所有股票的平均收益率为12%，某种股票的β系数为2，则该股票的收益率为(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7.5%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以下等式符合稳健型短期筹资政策的是(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临时性短期资产＝临时性短期负债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临时性短期资产+部分永久性短期资产＝临时性短期负债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部分临时性短期资产＝临时性短期负债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临时性短期资产+固定资产＝临时性短期负债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某企业于2001年拟投资一项目，经专家论证总投资为1000万元，并已经支付专家咨询费用20000元，后因资金紧张该投资项目被搁置。2003年该企业计划重新投资该项目，则在进行投资决策时，原来发生的咨询费用属于(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相关成本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无关成本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机会成本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公司以股票形式发放股利，可能带来的结果是（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引起公司资产减少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引起公司负债减少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引起股东权益内部结构变化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引起股东权益与负债同时变化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收账成本增加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信用条件为“2/10，n/30”时，预计有40%的客户选择现金折扣优惠，则平均收账期为（　）天。</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16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28</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下列有关现金的成本中，属于固定成本性质的是(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现金管理成本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占用现金的机会成本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转换成本中的委托买卖佣金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现金短缺成本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一般而言，采用固定股利政策的公司是(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权益乘数较高的公司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盈余稳定或处于成长期的公司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盈利波动较大的公司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盈利较多但投资机会较多的公司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在没有通货膨胀时，( )的利率可以视为纯粹利率。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国库券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金融债券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短期借款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商业汇票贴现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ABC公司无优先股，去年每股利润为4元，每股发放股利2元，留用利润在过去一年中增加了500万元，年底每股账面价值为30元，负债总额为5000万元，则该公司的资产负债率为(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40%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44%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下列关于信用标准的说法不正确的是(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信用标准是企业同意向顾客提供商业信用而提出的基本要求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信用标准主要是规定企业只能对信誉很好、坏账损失率很低的顾客给予赊销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如果企业的信用标准较严，则会减少坏账损失，减少应收账款的机会成本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如果信用标准较宽，虽然会增加销售，但会相应增加坏账损失和应收账款的机会成本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公司提取的公积金不能用于(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弥补亏损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扩大生产经营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增加注册资本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集体福利支出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在资产总额和筹资组合都保持不变的情况下，如果固定资产减少，短期资产增加，而企业的风险和盈利(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一个增加，另一个减少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某企业计划于年末出售一台闲置设备。该设备于8年前以40000元购入，税法规定的折旧年限为10年，按直线法计提折旧，预计残值率为10%，已计提折旧28800元。目前可以按10000元的价格出售。假定所得税税率为30%。该企业出售设备对本期现金流量的影响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减少360元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减少1 200元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增加9 640元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增加10 360元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下列各项中，不属于短期金融市场的是(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同业拆借市场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票据市场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大额定期存单市场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股票市场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存货ABC分类控制法中对存货划分的最基本的分类标准为（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金额标准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品种数量标准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重量标准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金额与数量标准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企业财务关系中,最为主要的财务关系是(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股东与经营者之间的关系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股东与债权人之间的关系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供应商与经营者之间的关系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企业与社会公众之间的关系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将积压的存货转为损失，将会(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降低速动比率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增加营运资本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降低流动比率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降低流动比率，也降低速动比率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当公司采用宽松的短期资产持有政策时，采用( )短期筹资政策可以在一定程度上平衡公司持有过多短期资产带来的低风险、低收益。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配合型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激进型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稳健型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任意一种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坏账损失增加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应收账款投资增加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收账费用增加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没有风险和通货膨胀情况下的利率是指(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浮动利率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纯利率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名义利率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按照国际惯例，银行对借款企业通常都约定一些限制性条款，其中不包括(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一般性限制条款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附加性限制条款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例行性限制条款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特殊性限制条款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下列能够使股利支付水平与公司盈利状况密切相关的股利政策是(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剩余股利政策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固定股利支付率股利政策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稳定增长股利政策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下列各项经济业务不会影响流动比率的是(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赊购原材料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用现金购买短期债券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用存货对外进行长期投资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向银行借款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在下列各项中，不属于商业信用融资内容的是(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赊购商品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预收货款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办理应收票据贴现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用商业汇票购货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一般而言，在其他因素不变的情况下，固定成本越高，则(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经营杠杆系数越小，经营风险越大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经营杠杆系数越大，经营风险越小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经营杠杆系数越小，经营风险越小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经营杠杆系数越大，经营风险越大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下列关于商业信用的说法错误的是(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商业信用产生于银行信用之后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利用商业信用筹资，主要有赊购商品和预收货款等两种形式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企业利用商业信用筹资的限制条件较少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商业信用属于一种自然性融资，不用作非常正式的安排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28.</w:t>
      </w:r>
    </w:p>
    <w:p>
      <w:pPr>
        <w:pStyle w:val="4"/>
        <w:keepNext w:val="0"/>
        <w:keepLines w:val="0"/>
        <w:widowControl/>
        <w:suppressLineNumbers w:val="0"/>
        <w:spacing w:before="0" w:beforeAutospacing="0" w:after="0" w:afterAutospacing="0" w:line="27" w:lineRule="atLeast"/>
        <w:ind w:left="0" w:right="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下列各项中，不能通过证券组合分散的风险是</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 )</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非系统风险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公司特别风险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可分散风险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市场风险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40"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 )企业组织形式最具优势，成为企业普遍采用的组织形式。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普通合伙企业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独资企业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公司制企业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有限合伙企业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30.</w:t>
      </w:r>
    </w:p>
    <w:p>
      <w:pPr>
        <w:pStyle w:val="4"/>
        <w:keepNext w:val="0"/>
        <w:keepLines w:val="0"/>
        <w:widowControl/>
        <w:suppressLineNumbers w:val="0"/>
        <w:spacing w:before="0" w:beforeAutospacing="0" w:after="0" w:afterAutospacing="0" w:line="27" w:lineRule="atLeast"/>
        <w:ind w:left="0" w:right="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企业同其所有者之间的财务关系反映的是</w:t>
      </w:r>
      <w:r>
        <w:rPr>
          <w:rFonts w:hint="eastAsia" w:ascii="宋体" w:hAnsi="宋体" w:eastAsia="宋体" w:cs="宋体"/>
          <w:i w:val="0"/>
          <w:iCs w:val="0"/>
          <w:caps w:val="0"/>
          <w:color w:val="000000" w:themeColor="text1"/>
          <w:spacing w:val="0"/>
          <w:sz w:val="24"/>
          <w:szCs w:val="24"/>
          <w:shd w:val="clear" w:fill="F9F9FB"/>
          <w:lang w:val="en-US"/>
          <w14:textFill>
            <w14:solidFill>
              <w14:schemeClr w14:val="tx1"/>
            </w14:solidFill>
          </w14:textFill>
        </w:rPr>
        <w:t>( )</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经营权与所有权关系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债权债务关系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投资与受资关系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债务债权关系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（每题3分，共8道小题，总分值24分）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企业在权衡确定短期资产的最优持有水平时，应综合考虑的因素有(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风险与收益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企业所处的行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企业净利润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外部融资环境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企业规模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万方公司是一家刚刚成立的多媒体产品研制和生产企业，产品还处于研发投入阶段，尚未形成收入和利润能力，但其市场前景被评估机构看好，对这家公司，以下哪些说法是正确的(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该企业处于引入期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该企业面临的经营风险非常小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该企业财务战略的关键应是吸纳债务资本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该企业的筹资战略应是筹集权益资本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该企业的股利战略最好是不分红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ADE</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下列哪种情况引起的风险属于不可分散风险(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通货膨胀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战争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消费者对其产品偏好的改变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经济衰退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银行利率变动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股利无关论的成立条件是(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企业不存在税负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股票筹资没有发行费用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投资者与公司管理者的信息不对称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股利支付率不影响公司价值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资产不能无限细分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如果不考虑优先股，融资决策中综合杠杆系数的性质有(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综合杠杆系数越大，企业的经营风险越大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综合杠杆系数越大，企业的财务风险越大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综合杠杆系数能够起到财务杠杆和经营杠杆的综合作用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综合杠杆能够表达企业边际贡献与税前利润之比率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综合杠杆系数能够估计出销售额变动对每股收益的影响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CDE</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当一项长期投资方案的净现值大于零时，则可以说明(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该方案贴现后现金流入大于贴现后现金流出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该方案的内含报酬率大于预定的贴现率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该方案的获利指数一定大于1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该方案可以接受，应该投资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该方案应拒绝不能接受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MM理论认为完美资本市场须符合的条件包括(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不存在交易成本和破产成本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没有信息成本，且信息是对称的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证券交易没有政府或其他限制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市场是完全竞争的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没有不对称税负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ABCDE</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股票上市的主要缺点是(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不利于确定公司价值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容易分散控制权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负担较高的信息报告成本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不便于筹措新资金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i w:val="0"/>
          <w:iCs w:val="0"/>
          <w:caps/>
          <w:color w:val="000000" w:themeColor="text1"/>
          <w:spacing w:val="0"/>
          <w:sz w:val="24"/>
          <w:szCs w:val="24"/>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不利于公司的长远发展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BC</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sz w:val="24"/>
          <w:szCs w:val="24"/>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（每题2分，共8道小题，总分值16分）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商业信用是指商品交易中的延期付款或延期交货所形成的借贷关系，是企业之间的一种间接信用关系。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普通年金现值是一系列复利现值之和。</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现金折扣是企业为了鼓励客户多买商品而给予的价格优惠，每次购买的数量越多，价格也就越便宜。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在计算经济订货批量时，如果考虑订货提前期，则应在按经济订货量基本模型计算出订货批量的基础上，再加上订货提前天数与每日存货消耗量的乘积，才能求出符合实际的最佳订货批量。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进行长期投资决策时，如果某一备选方案净现值比较小，那么该方案内含报酬率也相对较低。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企业拥有现金所发生的管理成本是一种固定成本，与现金持有量之间无明显的比例关系。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F9F9FB"/>
          <w:lang w:val="en-US" w:eastAsia="zh-CN" w:bidi="ar"/>
          <w14:textFill>
            <w14:solidFill>
              <w14:schemeClr w14:val="tx1"/>
            </w14:solidFill>
          </w14:textFill>
        </w:rPr>
        <w:t>获利指数和平均报酬率都没有考虑资金的时间价值。</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4"/>
          <w:szCs w:val="24"/>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fill="E4EFFF"/>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E4EFFF"/>
          <w:lang w:val="en-US" w:eastAsia="zh-CN" w:bidi="ar"/>
          <w14:textFill>
            <w14:solidFill>
              <w14:schemeClr w14:val="tx1"/>
            </w14:solidFill>
          </w14:textFill>
        </w:rPr>
        <w:t>通货膨胀既引起成本上升，也使利润上升，因此，两者对企业现金净流量的影响可以完全抵销。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4"/>
          <w:szCs w:val="24"/>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4"/>
          <w:szCs w:val="24"/>
          <w:shd w:val="clear" w:fill="EEF5FF"/>
          <w14:textFill>
            <w14:solidFill>
              <w14:schemeClr w14:val="tx1"/>
            </w14:solidFill>
          </w14:textFill>
        </w:rPr>
        <w:t>错误</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相对于股票筹资而言，银行借款的缺点是(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筹资速度慢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筹资成本高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借款弹性差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财务风险大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下列关于直接筹资和间接筹资的说法中，错误的是(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直接筹资是指企业不借助银行等金融机构，直接与资本所有者协商融通资本的一种筹资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间接筹资是指企业借助银行等金融机构而融通资本的筹资活动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相对于间接筹资，直接筹资具有广阔的领域，可利用的筹资渠道和筹资方式比较多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间接筹资因程序较为繁杂，准备时间较长，故筹资效率较低，筹资费用较高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4"/>
        <w:keepNext w:val="0"/>
        <w:keepLines w:val="0"/>
        <w:widowControl/>
        <w:suppressLineNumbers w:val="0"/>
        <w:spacing w:before="0" w:beforeAutospacing="0" w:after="0" w:afterAutospacing="0" w:line="27" w:lineRule="atLeast"/>
        <w:ind w:left="0" w:right="0" w:firstLine="0"/>
      </w:pPr>
      <w:r>
        <w:rPr>
          <w:rFonts w:hint="eastAsia" w:ascii="宋体" w:hAnsi="宋体" w:eastAsia="宋体" w:cs="宋体"/>
          <w:i w:val="0"/>
          <w:iCs w:val="0"/>
          <w:caps w:val="0"/>
          <w:color w:val="000000"/>
          <w:spacing w:val="0"/>
          <w:sz w:val="21"/>
          <w:szCs w:val="21"/>
          <w:shd w:val="clear" w:fill="F9F9FB"/>
        </w:rPr>
        <w:t>企业同其所有者之间的财务关系反映的是</w:t>
      </w:r>
      <w:r>
        <w:rPr>
          <w:rFonts w:hint="eastAsia" w:ascii="宋体" w:hAnsi="宋体" w:eastAsia="宋体" w:cs="宋体"/>
          <w:i w:val="0"/>
          <w:iCs w:val="0"/>
          <w:caps w:val="0"/>
          <w:color w:val="000000"/>
          <w:spacing w:val="0"/>
          <w:sz w:val="21"/>
          <w:szCs w:val="21"/>
          <w:shd w:val="clear" w:fill="F9F9FB"/>
          <w:lang w:val="en-US"/>
        </w:rPr>
        <w:t>( )</w:t>
      </w:r>
      <w:r>
        <w:rPr>
          <w:rFonts w:hint="eastAsia" w:ascii="宋体" w:hAnsi="宋体" w:eastAsia="宋体" w:cs="宋体"/>
          <w:i w:val="0"/>
          <w:iCs w:val="0"/>
          <w:caps w:val="0"/>
          <w:color w:val="000000"/>
          <w:spacing w:val="0"/>
          <w:sz w:val="21"/>
          <w:szCs w:val="21"/>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经营权与所有权关系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债权债务关系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投资与受资关系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债务债权关系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某企业于2001年拟投资一项目，经专家论证总投资为1000万元，并已经支付专家咨询费用20000元，后因资金紧张该投资项目被搁置。2003年该企业计划重新投资该项目，则在进行投资决策时，原来发生的咨询费用属于(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相关成本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无关成本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机会成本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在其他因素不变的情况下，企业采用积极的收账政策，可能导致的后果是(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坏账损失增加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应收账款投资增加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收账费用增加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平均收账期延长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下列各项中，不属于短期金融市场的是</w:t>
      </w:r>
      <w:r>
        <w:rPr>
          <w:rFonts w:hint="eastAsia" w:ascii="宋体" w:hAnsi="宋体" w:eastAsia="宋体" w:cs="宋体"/>
          <w:i w:val="0"/>
          <w:iCs w:val="0"/>
          <w:caps w:val="0"/>
          <w:color w:val="000000"/>
          <w:spacing w:val="0"/>
          <w:kern w:val="0"/>
          <w:sz w:val="21"/>
          <w:szCs w:val="21"/>
          <w:shd w:val="clear" w:fill="F9F9FB"/>
          <w:lang w:val="en-US" w:eastAsia="zh-CN" w:bidi="ar"/>
        </w:rPr>
        <w:t>( )</w:t>
      </w:r>
      <w:r>
        <w:rPr>
          <w:rFonts w:hint="eastAsia" w:ascii="宋体" w:hAnsi="宋体" w:eastAsia="宋体" w:cs="宋体"/>
          <w:i w:val="0"/>
          <w:iCs w:val="0"/>
          <w:caps w:val="0"/>
          <w:color w:val="222D44"/>
          <w:spacing w:val="0"/>
          <w:kern w:val="0"/>
          <w:sz w:val="21"/>
          <w:szCs w:val="21"/>
          <w:shd w:val="clear" w:fill="F9F9FB"/>
          <w:lang w:val="en-US" w:eastAsia="zh-CN" w:bidi="ar"/>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同业拆借市场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票据市场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大额定期存单市场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股票市场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下列权利中，不属于普通股股东权利的是(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公司管理权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分享盈余权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优先认股权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优先分配剩余财产权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某企业去年的销售净利率为5.5%，资产周转率为2.5；今年的销售净利率为4.5%，资产周转率为2.4。若两年的资产负债率相同，则今年的净资产收益率比去年的变化趋势为(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下降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不变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上升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难以确定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下列各项经济业务不会影响流动比率的是(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赊购原材料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用现金购买短期债券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用存货对外进行长期投资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向银行借款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36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杜邦财务分析体系是利用各种主要财务比率之间的关系来综合分析和评价企业的财务状况，在所有比率中最综合、最具有代表性的财务比率是(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资产净利率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权益净利率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权益乘数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资产周转率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某公司拟发行5年期债券进行筹资，债券面值为100元，票面利率为12</w:t>
      </w:r>
      <w:r>
        <w:rPr>
          <w:rFonts w:hint="eastAsia" w:ascii="宋体" w:hAnsi="宋体" w:eastAsia="宋体" w:cs="宋体"/>
          <w:i w:val="0"/>
          <w:iCs w:val="0"/>
          <w:caps w:val="0"/>
          <w:color w:val="000000"/>
          <w:spacing w:val="0"/>
          <w:kern w:val="0"/>
          <w:sz w:val="21"/>
          <w:szCs w:val="21"/>
          <w:shd w:val="clear" w:fill="F9F9FB"/>
          <w:lang w:val="en-US" w:eastAsia="zh-CN" w:bidi="ar"/>
        </w:rPr>
        <w:t>%，当市场利率为10%时，该公司债券发行价格应为</w:t>
      </w:r>
      <w:r>
        <w:rPr>
          <w:rFonts w:hint="eastAsia" w:ascii="宋体" w:hAnsi="宋体" w:eastAsia="宋体" w:cs="宋体"/>
          <w:i w:val="0"/>
          <w:iCs w:val="0"/>
          <w:caps w:val="0"/>
          <w:color w:val="222D44"/>
          <w:spacing w:val="0"/>
          <w:kern w:val="0"/>
          <w:sz w:val="21"/>
          <w:szCs w:val="21"/>
          <w:shd w:val="clear" w:fill="F9F9FB"/>
          <w:lang w:val="en-US" w:eastAsia="zh-CN" w:bidi="ar"/>
        </w:rPr>
        <w:t>( )元。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93.22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105.35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107.58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一般而言，在其他因素不变的情况下，固定成本越高，则(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经营杠杆系数越小，经营风险越大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经营杠杆系数越大，经营风险越小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经营杠杆系数越小，经营风险越小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经营杠杆系数越大，经营风险越大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在下列各项中，属于应收账款机会成本的是(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收账费用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坏账损失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应收账款占用资金的应计利息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对顾客信用进行调查的费用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36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下列各项中会使企业财务报表反映的偿债能力大于实际偿债能力的是(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企业的长期偿债能力一向很好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未做记录的为别的企业提供的信用担保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未使用的银行贷款限额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存在将很快处理的存货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下列财务比率中，既能反映企业资产综合利用的效果，又能衡量债权人权益和所有者权益的报酬情况的是(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销售利润率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总资产报酬率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产权比率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利息保障倍数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某投资方案贴现率为18%时，净现值为-3.17，贴现率为16%时，净现值为6.12万元，则该方案的内含报酬率为(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14.68%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16.68%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17.32%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18.32%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3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下列关于证券投资组合说法中，正确的是(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证券组合投资要求补偿的风险只是市场风险，而不要求对可分散风险进行补偿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证券组合投资要求补偿的风险只是可分散风险，而不要求对市场风险进补偿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证券组合投资要求补偿全部市场风险和可分散风险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证券组合投资要求补偿部分市场风险和可分散风险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一般而言，采用固定股利政策的公司是(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权益乘数较高的公司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盈余稳定或处于成长期的公司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盈利波动较大的公司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盈利较多但投资机会较多的公司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财务管理的最佳目标是(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总产值最大化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利润最大化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收入最大化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股东财富最大化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某企业按年利率8%向银行借入100万元，银行要求保持20%的补偿性余额，则企业该项借款的实际利率为(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8%</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10%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20%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其他因素不变，如果折现率提高，则下列指标中其数值将会变小的是(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净现值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投资回收期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4"/>
        <w:keepNext w:val="0"/>
        <w:keepLines w:val="0"/>
        <w:widowControl/>
        <w:suppressLineNumbers w:val="0"/>
        <w:spacing w:before="0" w:beforeAutospacing="0" w:after="0" w:afterAutospacing="0" w:line="27" w:lineRule="atLeast"/>
        <w:ind w:left="0" w:right="0" w:firstLine="0"/>
      </w:pPr>
      <w:r>
        <w:rPr>
          <w:rFonts w:hint="eastAsia" w:ascii="宋体" w:hAnsi="宋体" w:eastAsia="宋体" w:cs="宋体"/>
          <w:i w:val="0"/>
          <w:iCs w:val="0"/>
          <w:caps w:val="0"/>
          <w:color w:val="000000"/>
          <w:spacing w:val="0"/>
          <w:sz w:val="21"/>
          <w:szCs w:val="21"/>
          <w:shd w:val="clear" w:fill="F9F9FB"/>
          <w:lang w:val="en-US"/>
        </w:rPr>
        <w:t>A</w:t>
      </w:r>
      <w:r>
        <w:rPr>
          <w:rFonts w:hint="eastAsia" w:ascii="宋体" w:hAnsi="宋体" w:eastAsia="宋体" w:cs="宋体"/>
          <w:i w:val="0"/>
          <w:iCs w:val="0"/>
          <w:caps w:val="0"/>
          <w:color w:val="000000"/>
          <w:spacing w:val="0"/>
          <w:sz w:val="21"/>
          <w:szCs w:val="21"/>
          <w:shd w:val="clear" w:fill="F9F9FB"/>
        </w:rPr>
        <w:t>方案在三年中每年年初付款</w:t>
      </w:r>
      <w:r>
        <w:rPr>
          <w:rFonts w:hint="eastAsia" w:ascii="宋体" w:hAnsi="宋体" w:eastAsia="宋体" w:cs="宋体"/>
          <w:i w:val="0"/>
          <w:iCs w:val="0"/>
          <w:caps w:val="0"/>
          <w:color w:val="000000"/>
          <w:spacing w:val="0"/>
          <w:sz w:val="21"/>
          <w:szCs w:val="21"/>
          <w:shd w:val="clear" w:fill="F9F9FB"/>
          <w:lang w:val="en-US"/>
        </w:rPr>
        <w:t>100</w:t>
      </w:r>
      <w:r>
        <w:rPr>
          <w:rFonts w:hint="eastAsia" w:ascii="宋体" w:hAnsi="宋体" w:eastAsia="宋体" w:cs="宋体"/>
          <w:i w:val="0"/>
          <w:iCs w:val="0"/>
          <w:caps w:val="0"/>
          <w:color w:val="000000"/>
          <w:spacing w:val="0"/>
          <w:sz w:val="21"/>
          <w:szCs w:val="21"/>
          <w:shd w:val="clear" w:fill="F9F9FB"/>
        </w:rPr>
        <w:t>元。</w:t>
      </w:r>
      <w:r>
        <w:rPr>
          <w:rFonts w:hint="eastAsia" w:ascii="宋体" w:hAnsi="宋体" w:eastAsia="宋体" w:cs="宋体"/>
          <w:i w:val="0"/>
          <w:iCs w:val="0"/>
          <w:caps w:val="0"/>
          <w:color w:val="000000"/>
          <w:spacing w:val="0"/>
          <w:sz w:val="21"/>
          <w:szCs w:val="21"/>
          <w:shd w:val="clear" w:fill="F9F9FB"/>
          <w:lang w:val="en-US"/>
        </w:rPr>
        <w:t>B</w:t>
      </w:r>
      <w:r>
        <w:rPr>
          <w:rFonts w:hint="eastAsia" w:ascii="宋体" w:hAnsi="宋体" w:eastAsia="宋体" w:cs="宋体"/>
          <w:i w:val="0"/>
          <w:iCs w:val="0"/>
          <w:caps w:val="0"/>
          <w:color w:val="000000"/>
          <w:spacing w:val="0"/>
          <w:sz w:val="21"/>
          <w:szCs w:val="21"/>
          <w:shd w:val="clear" w:fill="F9F9FB"/>
        </w:rPr>
        <w:t>方案在三年中每年年末付款</w:t>
      </w:r>
      <w:r>
        <w:rPr>
          <w:rFonts w:hint="eastAsia" w:ascii="宋体" w:hAnsi="宋体" w:eastAsia="宋体" w:cs="宋体"/>
          <w:i w:val="0"/>
          <w:iCs w:val="0"/>
          <w:caps w:val="0"/>
          <w:color w:val="000000"/>
          <w:spacing w:val="0"/>
          <w:sz w:val="21"/>
          <w:szCs w:val="21"/>
          <w:shd w:val="clear" w:fill="F9F9FB"/>
          <w:lang w:val="en-US"/>
        </w:rPr>
        <w:t>100</w:t>
      </w:r>
      <w:r>
        <w:rPr>
          <w:rFonts w:hint="eastAsia" w:ascii="宋体" w:hAnsi="宋体" w:eastAsia="宋体" w:cs="宋体"/>
          <w:i w:val="0"/>
          <w:iCs w:val="0"/>
          <w:caps w:val="0"/>
          <w:color w:val="000000"/>
          <w:spacing w:val="0"/>
          <w:sz w:val="21"/>
          <w:szCs w:val="21"/>
          <w:shd w:val="clear" w:fill="F9F9FB"/>
        </w:rPr>
        <w:t>元，若利率为</w:t>
      </w:r>
      <w:r>
        <w:rPr>
          <w:rFonts w:hint="eastAsia" w:ascii="宋体" w:hAnsi="宋体" w:eastAsia="宋体" w:cs="宋体"/>
          <w:i w:val="0"/>
          <w:iCs w:val="0"/>
          <w:caps w:val="0"/>
          <w:color w:val="000000"/>
          <w:spacing w:val="0"/>
          <w:sz w:val="21"/>
          <w:szCs w:val="21"/>
          <w:shd w:val="clear" w:fill="F9F9FB"/>
          <w:lang w:val="en-US"/>
        </w:rPr>
        <w:t>10%</w:t>
      </w:r>
      <w:r>
        <w:rPr>
          <w:rFonts w:hint="eastAsia" w:ascii="宋体" w:hAnsi="宋体" w:eastAsia="宋体" w:cs="宋体"/>
          <w:i w:val="0"/>
          <w:iCs w:val="0"/>
          <w:caps w:val="0"/>
          <w:color w:val="000000"/>
          <w:spacing w:val="0"/>
          <w:sz w:val="21"/>
          <w:szCs w:val="21"/>
          <w:shd w:val="clear" w:fill="F9F9FB"/>
        </w:rPr>
        <w:t>，则</w:t>
      </w:r>
      <w:r>
        <w:rPr>
          <w:rFonts w:hint="eastAsia" w:ascii="宋体" w:hAnsi="宋体" w:eastAsia="宋体" w:cs="宋体"/>
          <w:i w:val="0"/>
          <w:iCs w:val="0"/>
          <w:caps w:val="0"/>
          <w:color w:val="000000"/>
          <w:spacing w:val="0"/>
          <w:sz w:val="21"/>
          <w:szCs w:val="21"/>
          <w:shd w:val="clear" w:fill="F9F9FB"/>
          <w:lang w:val="en-US"/>
        </w:rPr>
        <w:t>A</w:t>
      </w:r>
      <w:r>
        <w:rPr>
          <w:rFonts w:hint="eastAsia" w:ascii="宋体" w:hAnsi="宋体" w:eastAsia="宋体" w:cs="宋体"/>
          <w:i w:val="0"/>
          <w:iCs w:val="0"/>
          <w:caps w:val="0"/>
          <w:color w:val="000000"/>
          <w:spacing w:val="0"/>
          <w:sz w:val="21"/>
          <w:szCs w:val="21"/>
          <w:shd w:val="clear" w:fill="F9F9FB"/>
        </w:rPr>
        <w:t>，</w:t>
      </w:r>
      <w:r>
        <w:rPr>
          <w:rFonts w:hint="eastAsia" w:ascii="宋体" w:hAnsi="宋体" w:eastAsia="宋体" w:cs="宋体"/>
          <w:i w:val="0"/>
          <w:iCs w:val="0"/>
          <w:caps w:val="0"/>
          <w:color w:val="000000"/>
          <w:spacing w:val="0"/>
          <w:sz w:val="21"/>
          <w:szCs w:val="21"/>
          <w:shd w:val="clear" w:fill="F9F9FB"/>
          <w:lang w:val="en-US"/>
        </w:rPr>
        <w:t>B</w:t>
      </w:r>
      <w:r>
        <w:rPr>
          <w:rFonts w:hint="eastAsia" w:ascii="宋体" w:hAnsi="宋体" w:eastAsia="宋体" w:cs="宋体"/>
          <w:i w:val="0"/>
          <w:iCs w:val="0"/>
          <w:caps w:val="0"/>
          <w:color w:val="000000"/>
          <w:spacing w:val="0"/>
          <w:sz w:val="21"/>
          <w:szCs w:val="21"/>
          <w:shd w:val="clear" w:fill="F9F9FB"/>
        </w:rPr>
        <w:t>方案在第三年年末时的终值之差为</w:t>
      </w:r>
      <w:r>
        <w:rPr>
          <w:rFonts w:hint="eastAsia" w:ascii="宋体" w:hAnsi="宋体" w:eastAsia="宋体" w:cs="宋体"/>
          <w:i w:val="0"/>
          <w:iCs w:val="0"/>
          <w:caps w:val="0"/>
          <w:color w:val="000000"/>
          <w:spacing w:val="0"/>
          <w:sz w:val="21"/>
          <w:szCs w:val="21"/>
          <w:shd w:val="clear" w:fill="F9F9FB"/>
          <w:lang w:val="en-US"/>
        </w:rPr>
        <w:t>( )</w:t>
      </w:r>
      <w:r>
        <w:rPr>
          <w:rFonts w:hint="eastAsia" w:ascii="宋体" w:hAnsi="宋体" w:eastAsia="宋体" w:cs="宋体"/>
          <w:i w:val="0"/>
          <w:iCs w:val="0"/>
          <w:caps w:val="0"/>
          <w:color w:val="000000"/>
          <w:spacing w:val="0"/>
          <w:sz w:val="21"/>
          <w:szCs w:val="21"/>
          <w:shd w:val="clear" w:fill="F9F9FB"/>
        </w:rPr>
        <w: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33.1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31.3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133.1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13.31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没有风险和通货膨胀情况下的利率是指(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固定利率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浮动利率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纯利率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名义利率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下列能够使股利支付水平与公司盈利状况密切相关的股利政策是(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固定股利政策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剩余股利政策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固定股利支付率股利政策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稳定增长股利政策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项目经营期为5年，预计投产第一年初流动资产需用额为40万元，预计第一年流动负债为10万元，投产第二年初流动资产需用额为60万元，预计第二年流动负债为20万元，预计以后每年的流动资产需用额均为60万元，流动负债均为20万元，则该项目终结点一次回收的流动资金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30万元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70万元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150万元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40万元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下列关于信用标准的说法不正确的是(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信用标准是企业同意向顾客提供商业信用而提出的基本要求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信用标准主要是规定企业只能对信誉很好、坏账损失率很低的顾客给予赊销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如果企业的信用标准较严，则会减少坏账损失，减少应收账款的机会成本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如果信用标准较宽，虽然会增加销售，但会相应增加坏账损失和应收账款的机会成本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公司提取的公积金不能用于(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弥补亏损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扩大生产经营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增加注册资本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集体福利支出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存货ABC分类控制法中对存货划分的最基本的分类标准为（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金额标准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品种数量标准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重量标准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金额与数量标准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40"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ABC公司无优先股，去年每股利润为4元，每股发放股利2元，留用利润在过去一年中增加了500万元，年底每股账面价值为30元，负债总额为5000万元，则该公司的资产负债率为(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30%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33%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40%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44%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如果某一投资项目的净现值为负数，则表明该投资项目(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为亏损项目，不可行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投资报酬率小于0，不可行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投资报酬率没有达到预定的贴现率，不可行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投资报酬率不一定小于0，因此也有可能是可行方案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下列几个因素中，可以影响投资项目的内含报酬率的有(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银行存款利率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银行贷款利率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投资项目有效年限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原始投资额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企业最低投资收益率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如果不考虑优先股，融资决策中综合杠杆系数的性质有(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综合杠杆系数越大，企业的经营风险越大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综合杠杆系数越大，企业的财务风险越大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综合杠杆系数能够起到财务杠杆和经营杠杆的综合作用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综合杠杆能够表达企业边际贡献与税前利润之比率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综合杠杆系数能够估计出销售额变动对每股收益的影响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企业进行营运资本管理，应该遵循的原则有(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认真分析生产经营状况，合理确定营运资本的需要数量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在保证生产经营需要的前提下，节约使用资金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企业应准确确认短期资产和短期负债的数量，以正确确认营运资本的数量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加速营运资本周转，提高资金的利用效果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合理安排短期资产与短期负债的比例关系，保证企业有足够的短期偿债能力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企业在进行盈利能力分析时，分析的对象不应包括的内容有(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正常营业的损益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买卖证券的损益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会计准则和财务制度变更造成的累计损益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重大事故造成的损益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已经或将要停止的营业项目的损益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股利无关论的成立条件是(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企业不存在税负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股票筹资没有发行费用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投资者与公司管理者的信息不对称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股利支付率不影响公司价值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资产不能无限细分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影响变现能力的报表外其他因素有(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可动用的银行贷款指标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准备很快变现的长期资产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偿债能力的声誉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未作记录的或有负债及担保责任引起负债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未兑现的汇票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MM理论认为完美资本市场须符合的条件包括(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不存在交易成本和破产成本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没有信息成本，且信息是对称的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证券交易没有政府或其他限制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市场是完全竞争的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没有不对称税负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股份公司申请股票上市的主要目的有(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7"/>
          <w:b w:val="0"/>
          <w:bCs w:val="0"/>
          <w:i w:val="0"/>
          <w:iCs w:val="0"/>
          <w:caps w:val="0"/>
          <w:color w:val="666A77"/>
          <w:spacing w:val="0"/>
          <w:shd w:val="clear" w:fill="F9F9FB"/>
        </w:rPr>
        <w:t>资本大众化，分散风险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7"/>
          <w:b w:val="0"/>
          <w:bCs w:val="0"/>
          <w:i w:val="0"/>
          <w:iCs w:val="0"/>
          <w:caps w:val="0"/>
          <w:color w:val="666A77"/>
          <w:spacing w:val="0"/>
          <w:shd w:val="clear" w:fill="F9F9FB"/>
        </w:rPr>
        <w:t>提高股票的变现力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7"/>
          <w:b w:val="0"/>
          <w:bCs w:val="0"/>
          <w:i w:val="0"/>
          <w:iCs w:val="0"/>
          <w:caps w:val="0"/>
          <w:color w:val="666A77"/>
          <w:spacing w:val="0"/>
          <w:shd w:val="clear" w:fill="F9F9FB"/>
        </w:rPr>
        <w:t>便于筹措新资金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7"/>
          <w:b w:val="0"/>
          <w:bCs w:val="0"/>
          <w:i w:val="0"/>
          <w:iCs w:val="0"/>
          <w:caps w:val="0"/>
          <w:color w:val="666A77"/>
          <w:spacing w:val="0"/>
          <w:shd w:val="clear" w:fill="F9F9FB"/>
        </w:rPr>
        <w:t>提高公司知名度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7"/>
          <w:b w:val="0"/>
          <w:bCs w:val="0"/>
          <w:i w:val="0"/>
          <w:iCs w:val="0"/>
          <w:caps w:val="0"/>
          <w:color w:val="666A77"/>
          <w:spacing w:val="0"/>
          <w:shd w:val="clear" w:fill="F9F9FB"/>
        </w:rPr>
        <w:t>便于确定公司价值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风险与收益无法得到中和的短期筹资政策与短期资产政策的配合方式有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紧缩的持有政策与稳健型筹资政策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宽松的持有政策与稳健型筹资政策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宽松的持有政策与激进型筹资政策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紧缩的持有政策与激进型筹资政策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紧缩的持有政策与配合型筹资政策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关于机会成本的表述中正确的有(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7"/>
          <w:b w:val="0"/>
          <w:bCs w:val="0"/>
          <w:i w:val="0"/>
          <w:iCs w:val="0"/>
          <w:caps w:val="0"/>
          <w:color w:val="666A77"/>
          <w:spacing w:val="0"/>
          <w:shd w:val="clear" w:fill="F9F9FB"/>
        </w:rPr>
        <w:t>机会成本是一种实际发生的成本费用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7"/>
          <w:b w:val="0"/>
          <w:bCs w:val="0"/>
          <w:i w:val="0"/>
          <w:iCs w:val="0"/>
          <w:caps w:val="0"/>
          <w:color w:val="666A77"/>
          <w:spacing w:val="0"/>
          <w:shd w:val="clear" w:fill="F9F9FB"/>
        </w:rPr>
        <w:t>机会成本不是一种支出或费用，而是失去的收益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7"/>
          <w:b w:val="0"/>
          <w:bCs w:val="0"/>
          <w:i w:val="0"/>
          <w:iCs w:val="0"/>
          <w:caps w:val="0"/>
          <w:color w:val="666A77"/>
          <w:spacing w:val="0"/>
          <w:shd w:val="clear" w:fill="F9F9FB"/>
        </w:rPr>
        <w:t>机会成本失去的收益是潜在的，而不是实际发生的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7"/>
          <w:b w:val="0"/>
          <w:bCs w:val="0"/>
          <w:i w:val="0"/>
          <w:iCs w:val="0"/>
          <w:caps w:val="0"/>
          <w:color w:val="666A77"/>
          <w:spacing w:val="0"/>
          <w:shd w:val="clear" w:fill="F9F9FB"/>
        </w:rPr>
        <w:t>机会成本总是针对具体方案的，离开被放弃的方案则无从计量确定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7"/>
          <w:b w:val="0"/>
          <w:bCs w:val="0"/>
          <w:i w:val="0"/>
          <w:iCs w:val="0"/>
          <w:caps w:val="0"/>
          <w:color w:val="666A77"/>
          <w:spacing w:val="0"/>
          <w:shd w:val="clear" w:fill="F9F9FB"/>
        </w:rPr>
        <w:t>机会成本是进行投机活动所可能发生的损失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7"/>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2"/>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如果某投资项目的获利指数大于0，说明该投资项目是可行的。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采用财务比率综合评分法进行财务分析，由于通过分数来评价企业的财务状况，因此具有客观性，不存在主观因素对分析结果的影响。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贝塔系数实际上是不可分散风险的指数，用于反映个别证券收益的变动相当于市场收益变动的程度。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收账费用与坏账损失之间呈反向变动的关系，发生的收账费用越多，坏账损失就越小，因此，企业应不断增加收账费用，以便将坏账损失降低至最小。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证券组合的风险收益是投资者因承担可分散风险而要求的，超过时间价值的那部分额外收益。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每股利润等于企业的利润总额除以发行在外的普通股平均股数。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企业持有现金的动机包括交易动机、补偿动机、谨慎动机、投资动机。一笔现金余额只能服务于一个动机。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企业拥有现金所发生的管理成本是一种固定成本，与现金持有量之间无明显的比例关系。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根据所得税法的规定，公司须以税后利润向股东分派股利，故股权资本成本没有抵税利益。</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7"/>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某企业正在讨论更新现有的生产线，有两个备选方案：A方案的净现值为400万元，内含报酬率为10%；B方案的净现值为300万元，内含报酬率为15%。据此可以认为A方案较好。</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7"/>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7"/>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1C2B09BC"/>
    <w:rsid w:val="0EF94271"/>
    <w:rsid w:val="1C2B09BC"/>
    <w:rsid w:val="1D660DE1"/>
    <w:rsid w:val="73DB0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autoRedefine/>
    <w:qFormat/>
    <w:uiPriority w:val="0"/>
    <w:rPr>
      <w:sz w:val="24"/>
    </w:rPr>
  </w:style>
  <w:style w:type="character" w:styleId="7">
    <w:name w:val="HTML Variable"/>
    <w:basedOn w:val="6"/>
    <w:autoRedefine/>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2022-01-02T05:57:00Z</dcterms:created>
  <dc:creator>Administrator</dc:creator>
  <cp:lastModifiedBy>深圳时代华亚梁老师</cp:lastModifiedBy>
  <dcterms:modified xsi:type="dcterms:W3CDTF">2024-01-03T07:54:20Z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AAEAB68E2E414A2DA8B1E783616F8050</vt:lpwstr>
  </property>
</Properties>
</file>