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bCs w:val="0"/>
          <w:sz w:val="30"/>
          <w:szCs w:val="48"/>
        </w:rPr>
      </w:pPr>
      <w:r>
        <w:rPr>
          <w:rFonts w:hint="eastAsia" w:ascii="宋体" w:hAnsi="宋体" w:eastAsia="宋体" w:cs="宋体"/>
          <w:b/>
          <w:sz w:val="30"/>
          <w:szCs w:val="48"/>
        </w:rPr>
        <w:t>广东</w:t>
      </w:r>
      <w:r>
        <w:rPr>
          <w:rFonts w:hint="eastAsia" w:ascii="宋体" w:hAnsi="宋体" w:eastAsia="宋体" w:cs="宋体"/>
          <w:b/>
          <w:sz w:val="30"/>
          <w:szCs w:val="48"/>
          <w:lang w:val="en-US" w:eastAsia="zh-CN"/>
        </w:rPr>
        <w:t>南方职业</w:t>
      </w:r>
      <w:r>
        <w:rPr>
          <w:rFonts w:hint="eastAsia" w:ascii="宋体" w:hAnsi="宋体" w:eastAsia="宋体" w:cs="宋体"/>
          <w:b/>
          <w:sz w:val="30"/>
          <w:szCs w:val="48"/>
        </w:rPr>
        <w:t>学院</w:t>
      </w:r>
      <w:r>
        <w:rPr>
          <w:rFonts w:hint="eastAsia" w:ascii="宋体" w:hAnsi="宋体" w:eastAsia="宋体" w:cs="宋体"/>
          <w:b/>
          <w:bCs w:val="0"/>
          <w:sz w:val="30"/>
          <w:szCs w:val="48"/>
        </w:rPr>
        <w:t>成人高等教育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0"/>
          <w:szCs w:val="4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0"/>
          <w:szCs w:val="48"/>
          <w:u w:val="none"/>
          <w:lang w:val="en-US" w:eastAsia="zh-CN"/>
        </w:rPr>
        <w:t>202</w:t>
      </w:r>
      <w:r>
        <w:rPr>
          <w:rFonts w:hint="eastAsia" w:ascii="宋体" w:hAnsi="宋体" w:cs="宋体"/>
          <w:b/>
          <w:bCs w:val="0"/>
          <w:sz w:val="30"/>
          <w:szCs w:val="48"/>
          <w:u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bCs w:val="0"/>
          <w:sz w:val="30"/>
          <w:szCs w:val="48"/>
        </w:rPr>
        <w:t>年第</w:t>
      </w:r>
      <w:r>
        <w:rPr>
          <w:rFonts w:hint="eastAsia" w:ascii="宋体" w:hAnsi="宋体" w:cs="宋体"/>
          <w:b/>
          <w:bCs w:val="0"/>
          <w:sz w:val="30"/>
          <w:szCs w:val="48"/>
          <w:lang w:val="en-US" w:eastAsia="zh-CN"/>
        </w:rPr>
        <w:t>三</w:t>
      </w:r>
      <w:r>
        <w:rPr>
          <w:rFonts w:hint="eastAsia" w:ascii="宋体" w:hAnsi="宋体" w:eastAsia="宋体" w:cs="宋体"/>
          <w:b/>
          <w:bCs w:val="0"/>
          <w:sz w:val="30"/>
          <w:szCs w:val="48"/>
        </w:rPr>
        <w:t>学期考试试卷</w:t>
      </w:r>
      <w:r>
        <w:rPr>
          <w:rFonts w:hint="eastAsia" w:ascii="宋体" w:hAnsi="宋体" w:eastAsia="宋体" w:cs="宋体"/>
          <w:b/>
          <w:bCs w:val="0"/>
          <w:sz w:val="30"/>
          <w:szCs w:val="48"/>
          <w:lang w:val="en-US" w:eastAsia="zh-CN"/>
        </w:rPr>
        <w:t>答案</w:t>
      </w:r>
    </w:p>
    <w:p>
      <w:pPr>
        <w:spacing w:line="480" w:lineRule="auto"/>
        <w:ind w:left="0" w:leftChars="0" w:firstLine="0" w:firstLineChars="0"/>
        <w:jc w:val="center"/>
        <w:rPr>
          <w:rFonts w:hint="eastAsia"/>
          <w:b/>
          <w:bCs/>
          <w:sz w:val="24"/>
          <w:szCs w:val="21"/>
        </w:rPr>
      </w:pPr>
      <w:r>
        <w:rPr>
          <w:rFonts w:hint="eastAsia" w:ascii="宋体" w:hAnsi="宋体"/>
          <w:b/>
          <w:sz w:val="24"/>
        </w:rPr>
        <w:t>课程名称</w:t>
      </w:r>
      <w:r>
        <w:rPr>
          <w:rFonts w:hint="eastAsia" w:ascii="宋体" w:hAnsi="宋体"/>
          <w:b/>
          <w:sz w:val="24"/>
          <w:lang w:eastAsia="zh-CN"/>
        </w:rPr>
        <w:t>：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>机械制图与CAD基础</w:t>
      </w:r>
      <w:r>
        <w:rPr>
          <w:rFonts w:hint="eastAsia" w:ascii="宋体" w:hAnsi="宋体"/>
          <w:b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b/>
          <w:sz w:val="24"/>
        </w:rPr>
        <w:t>课程班级</w:t>
      </w:r>
      <w:r>
        <w:rPr>
          <w:rFonts w:hint="eastAsia" w:ascii="宋体" w:hAnsi="宋体"/>
          <w:b/>
          <w:sz w:val="24"/>
          <w:lang w:eastAsia="zh-CN"/>
        </w:rPr>
        <w:t>：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202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级工业机器人技术</w:t>
      </w:r>
      <w:r>
        <w:rPr>
          <w:rFonts w:hint="eastAsia" w:ascii="宋体" w:hAnsi="宋体"/>
          <w:b/>
          <w:sz w:val="24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sz w:val="24"/>
        </w:rPr>
        <w:t>层次：</w:t>
      </w:r>
      <w:r>
        <w:rPr>
          <w:rFonts w:hint="eastAsia" w:ascii="宋体" w:hAnsi="宋体"/>
          <w:b/>
          <w:sz w:val="24"/>
          <w:u w:val="single"/>
          <w:lang w:eastAsia="zh-CN"/>
        </w:rPr>
        <w:t>专</w:t>
      </w:r>
      <w:r>
        <w:rPr>
          <w:rFonts w:hint="eastAsia" w:ascii="宋体" w:hAnsi="宋体"/>
          <w:b/>
          <w:sz w:val="24"/>
          <w:u w:val="single"/>
        </w:rPr>
        <w:t>科</w:t>
      </w:r>
      <w:r>
        <w:rPr>
          <w:rFonts w:hint="eastAsia" w:ascii="宋体" w:hAnsi="宋体"/>
          <w:b/>
          <w:sz w:val="24"/>
        </w:rPr>
        <w:t xml:space="preserve"> 共</w:t>
      </w:r>
      <w:r>
        <w:rPr>
          <w:rFonts w:hint="eastAsia" w:ascii="宋体" w:hAnsi="宋体"/>
          <w:b/>
          <w:sz w:val="24"/>
          <w:u w:val="single"/>
          <w:lang w:val="en-US" w:eastAsia="zh-CN"/>
        </w:rPr>
        <w:t xml:space="preserve"> 3 </w:t>
      </w:r>
      <w:r>
        <w:rPr>
          <w:rFonts w:hint="eastAsia" w:ascii="宋体" w:hAnsi="宋体"/>
          <w:b/>
          <w:sz w:val="24"/>
          <w:u w:val="none"/>
          <w:lang w:val="en-US" w:eastAsia="zh-CN"/>
        </w:rPr>
        <w:t>页</w:t>
      </w:r>
    </w:p>
    <w:p>
      <w:pPr>
        <w:tabs>
          <w:tab w:val="left" w:pos="0"/>
        </w:tabs>
        <w:spacing w:line="360" w:lineRule="auto"/>
        <w:jc w:val="left"/>
        <w:rPr>
          <w:rFonts w:hint="eastAsia"/>
          <w:b/>
          <w:bCs/>
        </w:rPr>
      </w:pPr>
    </w:p>
    <w:p>
      <w:pPr>
        <w:numPr>
          <w:ilvl w:val="0"/>
          <w:numId w:val="1"/>
        </w:numPr>
        <w:spacing w:line="360" w:lineRule="auto"/>
        <w:ind w:leftChars="0"/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单项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选择题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（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</w:rPr>
        <w:t>每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小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</w:rPr>
        <w:t>题2分，共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30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</w:rPr>
        <w:t>分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）</w:t>
      </w:r>
    </w:p>
    <w:p>
      <w:pPr>
        <w:pStyle w:val="2"/>
        <w:rPr>
          <w:rFonts w:hint="default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lang w:val="en-US" w:eastAsia="zh-CN"/>
        </w:rPr>
        <w:t>1-5 CDDAB    6-10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 xml:space="preserve">CACBD  </w:t>
      </w:r>
      <w:r>
        <w:rPr>
          <w:rFonts w:hint="eastAsia" w:ascii="宋体" w:hAnsi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11-15 CDBDC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判断题（每小题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分，共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1-5 ×√×√×     6-10√×√×√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eastAsia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填空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题（</w:t>
      </w:r>
      <w:r>
        <w:rPr>
          <w:rFonts w:hint="eastAsia" w:ascii="宋体" w:hAnsi="宋体" w:eastAsia="宋体" w:cs="宋体"/>
          <w:b/>
          <w:sz w:val="24"/>
          <w:szCs w:val="24"/>
        </w:rPr>
        <w:t>每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空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24"/>
          <w:szCs w:val="24"/>
        </w:rPr>
        <w:t>分， 共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sz w:val="24"/>
          <w:szCs w:val="24"/>
        </w:rPr>
        <w:t>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  <w:t>1.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CAD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  <w:t>2.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尺寸数字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  <w:t>3.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圆的半径  圆的直径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  <w:t>4.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毫米/mm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  <w:t>5.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放大    原值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  <w:t>6.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粗实线   细点画线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  <w:t>7.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左视图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四、问答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题（</w:t>
      </w:r>
      <w:r>
        <w:rPr>
          <w:rFonts w:hint="eastAsia" w:ascii="宋体" w:hAnsi="宋体" w:eastAsia="宋体" w:cs="宋体"/>
          <w:b/>
          <w:sz w:val="24"/>
          <w:szCs w:val="24"/>
        </w:rPr>
        <w:t>每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小题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sz w:val="24"/>
          <w:szCs w:val="24"/>
        </w:rPr>
        <w:t>分， 共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 w:cs="宋体"/>
          <w:b/>
          <w:sz w:val="24"/>
          <w:szCs w:val="24"/>
        </w:rPr>
        <w:t>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</w:t>
      </w:r>
    </w:p>
    <w:p>
      <w:pPr>
        <w:pStyle w:val="2"/>
        <w:spacing w:line="360" w:lineRule="auto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.答：①主视图反映：长度和高度</w:t>
      </w:r>
    </w:p>
    <w:p>
      <w:pPr>
        <w:pStyle w:val="2"/>
        <w:spacing w:line="360" w:lineRule="auto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②俯视图反映：长度和宽度</w:t>
      </w:r>
    </w:p>
    <w:p>
      <w:pPr>
        <w:pStyle w:val="2"/>
        <w:spacing w:line="360" w:lineRule="auto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③左视图反映：宽度和高度</w:t>
      </w:r>
    </w:p>
    <w:p>
      <w:pPr>
        <w:pStyle w:val="2"/>
        <w:spacing w:line="360" w:lineRule="auto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它们之间的关系是：主视俯视长相等且对正、主视左视高相等且平齐</w:t>
      </w:r>
    </w:p>
    <w:p>
      <w:pPr>
        <w:pStyle w:val="2"/>
        <w:spacing w:line="360" w:lineRule="auto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俯视左视宽相等且对应。长对正、高平齐、宽相等。</w:t>
      </w:r>
    </w:p>
    <w:p>
      <w:pPr>
        <w:pStyle w:val="2"/>
        <w:spacing w:line="360" w:lineRule="auto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2.答：（1）首先看标题栏，概括了解零件；</w: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（2）分析研究视图，想象结构形状；</w: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（3）分析所有尺寸，弄清尺寸要求；</w: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（4）分析技术要求，综合看懂全图。</w:t>
      </w:r>
    </w:p>
    <w:p>
      <w:pPr>
        <w:pStyle w:val="2"/>
        <w:spacing w:line="360" w:lineRule="auto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3.答：（1）图形：用一组图形来表达零件的结构形状，可以采用视图、剖视图、断面图、局部放大图和简化画法等。</w:t>
      </w:r>
    </w:p>
    <w:p>
      <w:pPr>
        <w:pStyle w:val="2"/>
        <w:spacing w:line="360" w:lineRule="auto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（2）尺寸：正确、完整、清晰、合理地标注出零件各形体大小及相对位置的全部尺寸。</w:t>
      </w:r>
    </w:p>
    <w:p>
      <w:pPr>
        <w:pStyle w:val="2"/>
        <w:spacing w:line="360" w:lineRule="auto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（3）技术要求：用规定的符号、标记、代号和文字说明零件在制造和检验时所应达到的各项技术指标。如表面粗糙度、尺寸公差、形状和位置公差、热处理等各项要求。</w:t>
      </w:r>
    </w:p>
    <w:p>
      <w:pPr>
        <w:pStyle w:val="2"/>
        <w:spacing w:line="360" w:lineRule="auto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（4）标题栏：说明零件的名称、材料、质量、比例及设计者、审核者的责任签名等内容。零件图上的标题栏要严格按国家标准进行填写，教学过程中，可采用简化的标题栏。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/>
          <w:sz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/>
          <w:sz w:val="24"/>
          <w:lang w:val="en-US" w:eastAsia="zh-CN"/>
        </w:rPr>
      </w:pPr>
      <w:r>
        <w:rPr>
          <w:rFonts w:hint="eastAsia"/>
          <w:sz w:val="24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315" w:lineRule="atLeast"/>
        <w:ind w:left="0" w:right="0" w:firstLine="0"/>
        <w:jc w:val="both"/>
        <w:rPr>
          <w:rFonts w:ascii="Calibri" w:hAnsi="Calibri" w:cs="Calibri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五、作图题（每小题5分，共15分）</w:t>
      </w:r>
    </w:p>
    <w:bookmarkEnd w:id="0"/>
    <w:p>
      <w:pPr>
        <w:keepNext w:val="0"/>
        <w:keepLines w:val="0"/>
        <w:widowControl/>
        <w:suppressLineNumbers w:val="0"/>
        <w:spacing w:before="0" w:beforeAutospacing="0" w:after="0" w:afterAutospacing="0" w:line="315" w:lineRule="atLeast"/>
        <w:ind w:left="0" w:right="0" w:firstLine="0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1.</w:t>
      </w:r>
    </w:p>
    <w:tbl>
      <w:tblPr>
        <w:tblStyle w:val="5"/>
        <w:tblW w:w="0" w:type="auto"/>
        <w:tblCellSpacing w:w="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00"/>
        <w:gridCol w:w="24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85" w:type="dxa"/>
          <w:trHeight w:val="0" w:hRule="atLeast"/>
          <w:tblCellSpacing w:w="0" w:type="dxa"/>
        </w:trPr>
        <w:tc>
          <w:tcPr>
            <w:tcW w:w="900" w:type="dxa"/>
            <w:noWrap w:val="0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noWrap w:val="0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instrText xml:space="preserve">INCLUDEPICTURE \d "https://weboffice-sz.docs.dingtalk.com/api/v3/office/copy/WWkzcU5vbmRHd2xML2NlMkxQMnJvUkZIUUJaNytzVTNMcjFoNjdDZWtrdU1XOVFRRGo2VE03VGpCN05ma0wrOU9IUGJlenlmTVgwQ1FNQkxieTRwWlRCRTZyM0hIOEY5NkNXMzNrN2thMUU4aFAvL0xCSlhXeGhwanI2Q3BKSW1tV0NvbGczUzVNZ1RPbnQ0MW9UYXBGeThHVHE5SThueHJzSkFGMkd6SFZtMW1TcWptdElpWk9lN3IxbU9md1VSMlpaT2x4K0pRSFZidU5UaHNRPT0=/attach/object/8029e061f44d7884d6d841e1f32964532b66a1d7" \* MERGEFORMATINET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drawing>
                <wp:inline distT="0" distB="0" distL="114300" distR="114300">
                  <wp:extent cx="1514475" cy="1562100"/>
                  <wp:effectExtent l="0" t="0" r="9525" b="0"/>
                  <wp:docPr id="4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4475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</w:p>
        </w:tc>
      </w:tr>
    </w:tbl>
    <w:p>
      <w:pPr>
        <w:keepNext w:val="0"/>
        <w:keepLines w:val="0"/>
        <w:widowControl/>
        <w:suppressLineNumbers w:val="0"/>
        <w:ind w:left="0" w:firstLine="0"/>
        <w:jc w:val="left"/>
        <w:rPr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315" w:lineRule="atLeast"/>
        <w:ind w:left="0" w:right="0" w:firstLine="0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315" w:lineRule="atLeast"/>
        <w:ind w:left="0" w:right="0" w:firstLine="0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2. </w:t>
      </w:r>
    </w:p>
    <w:tbl>
      <w:tblPr>
        <w:tblStyle w:val="5"/>
        <w:tblW w:w="0" w:type="auto"/>
        <w:tblCellSpacing w:w="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0"/>
        <w:gridCol w:w="35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25" w:type="dxa"/>
          <w:trHeight w:val="0" w:hRule="atLeast"/>
          <w:tblCellSpacing w:w="0" w:type="dxa"/>
        </w:trPr>
        <w:tc>
          <w:tcPr>
            <w:tcW w:w="210" w:type="dxa"/>
            <w:noWrap w:val="0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noWrap w:val="0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instrText xml:space="preserve">INCLUDEPICTURE \d "https://weboffice-sz.docs.dingtalk.com/api/v3/office/copy/WWkzcU5vbmRHd2xML2NlMkxQMnJvUkZIUUJaNytzVTNMcjFoNjdDZWtrdU1XOVFRRGo2VE03VGpCN05ma0wrOU9IUGJlenlmTVgwQ1FNQkxieTRwWlRCRTZyM0hIOEY5NkNXMzNrN2thMUU4aFAvL0xCSlhXeGhwanI2Q3BKSW1tV0NvbGczUzVNZ1RPbnQ0MW9UYXBGeThHVHE5SThueHJzSkFGMkd6SFZtMW1TcWptdElpWk9lN3IxbU9md1VSMlpaT2x4K0pRSFZidU5UaHNRPT0=/attach/object/34c3ec9682880449cacc04c8cb90fa915e821b85" \* MERGEFORMATINET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drawing>
                <wp:inline distT="0" distB="0" distL="114300" distR="114300">
                  <wp:extent cx="2238375" cy="1619250"/>
                  <wp:effectExtent l="0" t="0" r="9525" b="0"/>
                  <wp:docPr id="3" name="图片 2" descr="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 descr="IMG_25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8375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noWrap w:val="0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3.</w:t>
      </w:r>
    </w:p>
    <w:tbl>
      <w:tblPr>
        <w:tblStyle w:val="5"/>
        <w:tblW w:w="0" w:type="auto"/>
        <w:tblCellSpacing w:w="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"/>
        <w:gridCol w:w="40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50" w:type="dxa"/>
          <w:trHeight w:val="0" w:hRule="atLeast"/>
          <w:tblCellSpacing w:w="0" w:type="dxa"/>
        </w:trPr>
        <w:tc>
          <w:tcPr>
            <w:tcW w:w="6" w:type="dxa"/>
            <w:noWrap w:val="0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0" w:type="dxa"/>
        </w:trPr>
        <w:tc>
          <w:tcPr>
            <w:tcW w:w="0" w:type="auto"/>
            <w:noWrap w:val="0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instrText xml:space="preserve">INCLUDEPICTURE \d "https://weboffice-sz.docs.dingtalk.com/api/v3/office/copy/WWkzcU5vbmRHd2xML2NlMkxQMnJvUkZIUUJaNytzVTNMcjFoNjdDZWtrdU1XOVFRRGo2VE03VGpCN05ma0wrOU9IUGJlenlmTVgwQ1FNQkxieTRwWlRCRTZyM0hIOEY5NkNXMzNrN2thMUU4aFAvL0xCSlhXeGhwanI2Q3BKSW1tV0NvbGczUzVNZ1RPbnQ0MW9UYXBGeThHVHE5SThueHJzSkFGMkd6SFZtMW1TcWptdElpWk9lN3IxbU9md1VSMlpaT2x4K0pRSFZidU5UaHNRPT0=/attach/object/21fa21b28956be2820206b5ea53196c06259d142" \* MERGEFORMATINET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drawing>
                <wp:inline distT="0" distB="0" distL="114300" distR="114300">
                  <wp:extent cx="2571750" cy="2762250"/>
                  <wp:effectExtent l="0" t="0" r="0" b="0"/>
                  <wp:docPr id="2" name="图片 3" descr="IMG_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3" descr="IMG_25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0" cy="276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</w:p>
        </w:tc>
      </w:tr>
    </w:tbl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/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DBE5DE"/>
    <w:multiLevelType w:val="singleLevel"/>
    <w:tmpl w:val="38DBE5D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YTc5M2VlODk2ZDVmMDE4ZjQzZTU0M2M4ODllZWUifQ=="/>
  </w:docVars>
  <w:rsids>
    <w:rsidRoot w:val="2BB01FF7"/>
    <w:rsid w:val="2BB01FF7"/>
    <w:rsid w:val="361F48AD"/>
    <w:rsid w:val="4A3261EA"/>
    <w:rsid w:val="5F81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uiPriority w:val="0"/>
    <w:pPr>
      <w:widowControl w:val="0"/>
      <w:spacing w:before="180" w:after="18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599</Words>
  <Characters>656</Characters>
  <Lines>0</Lines>
  <Paragraphs>0</Paragraphs>
  <TotalTime>1</TotalTime>
  <ScaleCrop>false</ScaleCrop>
  <LinksUpToDate>false</LinksUpToDate>
  <CharactersWithSpaces>695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2023-06-05T06:58:00Z</dcterms:created>
  <dc:creator>LP</dc:creator>
  <cp:lastModifiedBy>Administrator</cp:lastModifiedBy>
  <dcterms:modified xsi:type="dcterms:W3CDTF">2023-06-28T07:57:57Z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5DA6194594544331A5F192912499B6C2_13</vt:lpwstr>
  </property>
</Properties>
</file>