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highlight w:val="none"/>
        </w:rPr>
      </w:pPr>
      <w:r>
        <w:rPr>
          <w:rFonts w:hint="eastAsia"/>
          <w:sz w:val="32"/>
          <w:szCs w:val="32"/>
          <w:highlight w:val="none"/>
        </w:rPr>
        <w:t>电工技术A卷</w:t>
      </w:r>
    </w:p>
    <w:p>
      <w:pPr>
        <w:rPr>
          <w:rFonts w:hint="eastAsia"/>
          <w:sz w:val="32"/>
          <w:szCs w:val="32"/>
          <w:highlight w:val="none"/>
          <w:lang w:val="en-US" w:eastAsia="zh-CN"/>
        </w:rPr>
      </w:pPr>
      <w:r>
        <w:rPr>
          <w:rFonts w:hint="eastAsia" w:ascii="宋体" w:hAnsi="宋体" w:cs="宋体"/>
          <w:b/>
          <w:bCs/>
          <w:sz w:val="32"/>
          <w:szCs w:val="32"/>
          <w:highlight w:val="none"/>
        </w:rPr>
        <w:t xml:space="preserve"> </w:t>
      </w:r>
      <w:r>
        <w:rPr>
          <w:rFonts w:hint="eastAsia" w:ascii="宋体" w:hAnsi="宋体" w:cs="宋体"/>
          <w:b/>
          <w:color w:val="000000" w:themeColor="text1"/>
          <w:sz w:val="32"/>
          <w:szCs w:val="32"/>
          <w:highlight w:val="none"/>
          <w14:textFill>
            <w14:solidFill>
              <w14:schemeClr w14:val="tx1"/>
            </w14:solidFill>
          </w14:textFill>
        </w:rPr>
        <w:t>一、单项选择题</w:t>
      </w:r>
    </w:p>
    <w:p>
      <w:pPr>
        <w:rPr>
          <w:rFonts w:hint="default"/>
          <w:sz w:val="32"/>
          <w:szCs w:val="32"/>
          <w:highlight w:val="none"/>
          <w:lang w:val="en-US" w:eastAsia="zh-CN"/>
        </w:rPr>
      </w:pPr>
      <w:r>
        <w:rPr>
          <w:rFonts w:hint="eastAsia"/>
          <w:sz w:val="32"/>
          <w:szCs w:val="32"/>
          <w:highlight w:val="none"/>
          <w:lang w:val="en-US" w:eastAsia="zh-CN"/>
        </w:rPr>
        <w:t>1-5ACABA</w:t>
      </w:r>
    </w:p>
    <w:p>
      <w:pPr>
        <w:rPr>
          <w:rFonts w:hint="eastAsia"/>
          <w:sz w:val="32"/>
          <w:szCs w:val="32"/>
          <w:highlight w:val="none"/>
          <w:lang w:val="en-US" w:eastAsia="zh-CN"/>
        </w:rPr>
      </w:pPr>
      <w:r>
        <w:rPr>
          <w:rFonts w:hint="eastAsia"/>
          <w:sz w:val="32"/>
          <w:szCs w:val="32"/>
          <w:highlight w:val="none"/>
          <w:lang w:val="en-US" w:eastAsia="zh-CN"/>
        </w:rPr>
        <w:t xml:space="preserve">6-10ACACA </w:t>
      </w:r>
    </w:p>
    <w:p>
      <w:pPr>
        <w:rPr>
          <w:rFonts w:hint="eastAsia"/>
          <w:sz w:val="32"/>
          <w:szCs w:val="32"/>
          <w:highlight w:val="none"/>
          <w:lang w:val="en-US" w:eastAsia="zh-CN"/>
        </w:rPr>
      </w:pPr>
      <w:r>
        <w:rPr>
          <w:rFonts w:hint="eastAsia"/>
          <w:sz w:val="32"/>
          <w:szCs w:val="32"/>
          <w:highlight w:val="none"/>
          <w:lang w:val="en-US" w:eastAsia="zh-CN"/>
        </w:rPr>
        <w:t>11-15CBBBA</w:t>
      </w:r>
    </w:p>
    <w:p>
      <w:pPr>
        <w:numPr>
          <w:ilvl w:val="0"/>
          <w:numId w:val="1"/>
        </w:numPr>
        <w:rPr>
          <w:rFonts w:hint="eastAsia"/>
          <w:sz w:val="32"/>
          <w:szCs w:val="32"/>
          <w:highlight w:val="none"/>
          <w:lang w:val="en-US" w:eastAsia="zh-CN"/>
        </w:rPr>
      </w:pPr>
      <w:r>
        <w:rPr>
          <w:rFonts w:hint="eastAsia"/>
          <w:sz w:val="32"/>
          <w:szCs w:val="32"/>
          <w:highlight w:val="none"/>
          <w:lang w:val="en-US" w:eastAsia="zh-CN"/>
        </w:rPr>
        <w:t>B</w:t>
      </w:r>
    </w:p>
    <w:p>
      <w:pPr>
        <w:numPr>
          <w:ilvl w:val="0"/>
          <w:numId w:val="1"/>
        </w:numPr>
        <w:rPr>
          <w:rFonts w:hint="default"/>
          <w:sz w:val="32"/>
          <w:szCs w:val="32"/>
          <w:highlight w:val="none"/>
          <w:lang w:val="en-US" w:eastAsia="zh-CN"/>
        </w:rPr>
      </w:pPr>
      <w:r>
        <w:rPr>
          <w:rFonts w:hint="eastAsia"/>
          <w:sz w:val="32"/>
          <w:szCs w:val="32"/>
          <w:highlight w:val="none"/>
          <w:lang w:val="en-US" w:eastAsia="zh-CN"/>
        </w:rPr>
        <w:t xml:space="preserve">C </w:t>
      </w:r>
    </w:p>
    <w:p>
      <w:pPr>
        <w:numPr>
          <w:ilvl w:val="0"/>
          <w:numId w:val="1"/>
        </w:numPr>
        <w:rPr>
          <w:rFonts w:hint="default"/>
          <w:sz w:val="32"/>
          <w:szCs w:val="32"/>
          <w:highlight w:val="none"/>
          <w:lang w:val="en-US" w:eastAsia="zh-CN"/>
        </w:rPr>
      </w:pPr>
    </w:p>
    <w:p>
      <w:pPr>
        <w:numPr>
          <w:ilvl w:val="0"/>
          <w:numId w:val="1"/>
        </w:numPr>
        <w:rPr>
          <w:rFonts w:hint="default"/>
          <w:sz w:val="32"/>
          <w:szCs w:val="32"/>
          <w:highlight w:val="none"/>
          <w:lang w:val="en-US" w:eastAsia="zh-CN"/>
        </w:rPr>
      </w:pPr>
      <w:r>
        <w:rPr>
          <w:rFonts w:hint="eastAsia"/>
          <w:sz w:val="32"/>
          <w:szCs w:val="32"/>
          <w:highlight w:val="none"/>
          <w:lang w:val="en-US" w:eastAsia="zh-CN"/>
        </w:rPr>
        <w:t>C</w:t>
      </w:r>
    </w:p>
    <w:p>
      <w:pPr>
        <w:numPr>
          <w:ilvl w:val="0"/>
          <w:numId w:val="1"/>
        </w:numPr>
        <w:rPr>
          <w:rFonts w:hint="default"/>
          <w:sz w:val="32"/>
          <w:szCs w:val="32"/>
          <w:highlight w:val="none"/>
          <w:lang w:val="en-US" w:eastAsia="zh-CN"/>
        </w:rPr>
      </w:pPr>
      <w:r>
        <w:rPr>
          <w:rFonts w:hint="eastAsia"/>
          <w:sz w:val="32"/>
          <w:szCs w:val="32"/>
          <w:highlight w:val="none"/>
          <w:lang w:val="en-US" w:eastAsia="zh-CN"/>
        </w:rPr>
        <w:t>C</w:t>
      </w:r>
    </w:p>
    <w:p>
      <w:pPr>
        <w:jc w:val="left"/>
        <w:rPr>
          <w:rFonts w:ascii="宋体" w:hAnsi="宋体"/>
          <w:b/>
          <w:sz w:val="28"/>
          <w:szCs w:val="28"/>
          <w:highlight w:val="none"/>
        </w:rPr>
      </w:pPr>
      <w:r>
        <w:rPr>
          <w:rFonts w:hint="eastAsia" w:ascii="宋体" w:hAnsi="宋体"/>
          <w:b/>
          <w:sz w:val="28"/>
          <w:szCs w:val="28"/>
          <w:highlight w:val="none"/>
        </w:rPr>
        <w:t>二、判断题（每空2 分，共 20分）</w:t>
      </w:r>
    </w:p>
    <w:p>
      <w:pPr>
        <w:widowControl/>
        <w:tabs>
          <w:tab w:val="left" w:pos="0"/>
        </w:tabs>
        <w:spacing w:line="360" w:lineRule="auto"/>
        <w:ind w:right="-840" w:rightChars="-400"/>
        <w:jc w:val="left"/>
        <w:rPr>
          <w:rFonts w:hint="eastAsia" w:ascii="宋体" w:hAnsi="宋体"/>
          <w:sz w:val="24"/>
          <w:highlight w:val="none"/>
        </w:rPr>
      </w:pPr>
      <w:r>
        <w:rPr>
          <w:rFonts w:hint="eastAsia" w:ascii="宋体" w:hAnsi="宋体"/>
          <w:sz w:val="24"/>
          <w:highlight w:val="none"/>
          <w:lang w:val="en-US" w:eastAsia="zh-CN"/>
        </w:rPr>
        <w:t>1、</w:t>
      </w:r>
      <w:r>
        <w:rPr>
          <w:rFonts w:hint="eastAsia" w:ascii="宋体" w:hAnsi="宋体"/>
          <w:sz w:val="24"/>
          <w:highlight w:val="none"/>
        </w:rPr>
        <w:t xml:space="preserve"> </w:t>
      </w:r>
      <w:r>
        <w:rPr>
          <w:rFonts w:hint="eastAsia" w:ascii="宋体" w:hAnsi="宋体"/>
          <w:sz w:val="24"/>
          <w:highlight w:val="none"/>
          <w:lang w:val="en-US" w:eastAsia="zh-CN"/>
        </w:rPr>
        <w:t>√</w:t>
      </w:r>
      <w:r>
        <w:rPr>
          <w:rFonts w:hint="eastAsia" w:ascii="宋体" w:hAnsi="宋体"/>
          <w:sz w:val="24"/>
          <w:highlight w:val="none"/>
        </w:rPr>
        <w:t xml:space="preserve">  </w:t>
      </w:r>
    </w:p>
    <w:p>
      <w:pPr>
        <w:widowControl/>
        <w:tabs>
          <w:tab w:val="left" w:pos="0"/>
        </w:tabs>
        <w:spacing w:line="360" w:lineRule="auto"/>
        <w:ind w:right="-840" w:rightChars="-400"/>
        <w:jc w:val="left"/>
        <w:rPr>
          <w:rFonts w:hint="eastAsia" w:ascii="宋体" w:hAnsi="宋体"/>
          <w:sz w:val="24"/>
          <w:highlight w:val="none"/>
        </w:rPr>
      </w:pPr>
      <w:r>
        <w:rPr>
          <w:rFonts w:hint="eastAsia" w:ascii="宋体" w:hAnsi="宋体"/>
          <w:sz w:val="24"/>
          <w:highlight w:val="none"/>
          <w:lang w:val="en-US" w:eastAsia="zh-CN"/>
        </w:rPr>
        <w:t>2、√</w:t>
      </w:r>
      <w:r>
        <w:rPr>
          <w:rFonts w:hint="eastAsia" w:ascii="宋体" w:hAnsi="宋体"/>
          <w:sz w:val="24"/>
          <w:highlight w:val="none"/>
        </w:rPr>
        <w:t xml:space="preserve">    </w:t>
      </w:r>
    </w:p>
    <w:p>
      <w:pPr>
        <w:widowControl/>
        <w:tabs>
          <w:tab w:val="left" w:pos="0"/>
        </w:tabs>
        <w:spacing w:line="360" w:lineRule="auto"/>
        <w:ind w:right="-840" w:rightChars="-400"/>
        <w:jc w:val="left"/>
        <w:rPr>
          <w:rFonts w:ascii="宋体" w:hAnsi="宋体" w:cs="宋体"/>
          <w:color w:val="000000"/>
          <w:kern w:val="0"/>
          <w:sz w:val="24"/>
          <w:highlight w:val="none"/>
        </w:rPr>
      </w:pPr>
      <w:r>
        <w:rPr>
          <w:rFonts w:hint="eastAsia" w:ascii="宋体" w:hAnsi="宋体"/>
          <w:sz w:val="24"/>
          <w:highlight w:val="none"/>
          <w:lang w:val="en-US" w:eastAsia="zh-CN"/>
        </w:rPr>
        <w:t>3、√</w:t>
      </w:r>
      <w:r>
        <w:rPr>
          <w:rFonts w:hint="eastAsia" w:ascii="宋体" w:hAnsi="宋体"/>
          <w:sz w:val="24"/>
          <w:highlight w:val="none"/>
        </w:rPr>
        <w:t xml:space="preserve">  </w:t>
      </w:r>
    </w:p>
    <w:p>
      <w:pPr>
        <w:widowControl/>
        <w:spacing w:line="360" w:lineRule="auto"/>
        <w:ind w:right="-840" w:rightChars="-400"/>
        <w:jc w:val="left"/>
        <w:rPr>
          <w:rFonts w:hint="default" w:ascii="宋体" w:hAnsi="宋体" w:cs="宋体" w:eastAsiaTheme="minorEastAsia"/>
          <w:color w:val="000000"/>
          <w:kern w:val="0"/>
          <w:sz w:val="24"/>
          <w:highlight w:val="none"/>
          <w:lang w:val="en-US" w:eastAsia="zh-CN"/>
        </w:rPr>
      </w:pPr>
      <w:r>
        <w:rPr>
          <w:rFonts w:hint="eastAsia" w:ascii="宋体" w:hAnsi="宋体" w:cs="宋体"/>
          <w:color w:val="000000"/>
          <w:kern w:val="0"/>
          <w:sz w:val="24"/>
          <w:highlight w:val="none"/>
          <w:lang w:val="en-US" w:eastAsia="zh-CN"/>
        </w:rPr>
        <w:t>4、</w:t>
      </w:r>
    </w:p>
    <w:p>
      <w:pPr>
        <w:widowControl/>
        <w:spacing w:line="360" w:lineRule="auto"/>
        <w:ind w:right="-840" w:rightChars="-400"/>
        <w:jc w:val="left"/>
        <w:rPr>
          <w:rFonts w:hint="eastAsia" w:ascii="宋体" w:hAnsi="宋体" w:cs="宋体"/>
          <w:color w:val="000000"/>
          <w:kern w:val="0"/>
          <w:sz w:val="24"/>
          <w:highlight w:val="none"/>
        </w:rPr>
      </w:pPr>
      <w:r>
        <w:rPr>
          <w:rFonts w:hint="eastAsia" w:ascii="宋体" w:hAnsi="宋体"/>
          <w:sz w:val="24"/>
          <w:highlight w:val="none"/>
          <w:lang w:val="en-US" w:eastAsia="zh-CN"/>
        </w:rPr>
        <w:t>5、√</w:t>
      </w:r>
      <w:r>
        <w:rPr>
          <w:rFonts w:hint="eastAsia" w:ascii="宋体" w:hAnsi="宋体"/>
          <w:sz w:val="24"/>
          <w:highlight w:val="none"/>
        </w:rPr>
        <w:t xml:space="preserve">  </w:t>
      </w:r>
      <w:r>
        <w:rPr>
          <w:rFonts w:hint="eastAsia" w:ascii="宋体" w:hAnsi="宋体" w:cs="宋体"/>
          <w:color w:val="000000"/>
          <w:kern w:val="0"/>
          <w:sz w:val="24"/>
          <w:highlight w:val="none"/>
        </w:rPr>
        <w:t xml:space="preserve"> </w:t>
      </w:r>
    </w:p>
    <w:p>
      <w:pPr>
        <w:widowControl/>
        <w:spacing w:line="360" w:lineRule="auto"/>
        <w:ind w:right="-840" w:rightChars="-400"/>
        <w:jc w:val="left"/>
        <w:rPr>
          <w:rFonts w:hint="eastAsia" w:ascii="宋体" w:hAnsi="宋体"/>
          <w:sz w:val="24"/>
          <w:highlight w:val="none"/>
        </w:rPr>
      </w:pPr>
      <w:r>
        <w:rPr>
          <w:rFonts w:hint="eastAsia" w:ascii="宋体" w:hAnsi="宋体"/>
          <w:sz w:val="24"/>
          <w:highlight w:val="none"/>
          <w:lang w:val="en-US" w:eastAsia="zh-CN"/>
        </w:rPr>
        <w:t>6、</w:t>
      </w:r>
      <w:r>
        <w:rPr>
          <w:rFonts w:hint="eastAsia" w:ascii="宋体" w:hAnsi="宋体"/>
          <w:sz w:val="24"/>
          <w:highlight w:val="none"/>
        </w:rPr>
        <w:t xml:space="preserve"> </w:t>
      </w:r>
      <w:r>
        <w:rPr>
          <w:rFonts w:hint="eastAsia" w:ascii="宋体" w:hAnsi="宋体"/>
          <w:sz w:val="24"/>
          <w:highlight w:val="none"/>
          <w:lang w:val="en-US" w:eastAsia="zh-CN"/>
        </w:rPr>
        <w:t>×</w:t>
      </w:r>
      <w:r>
        <w:rPr>
          <w:rFonts w:hint="eastAsia" w:ascii="宋体" w:hAnsi="宋体"/>
          <w:sz w:val="24"/>
          <w:highlight w:val="none"/>
        </w:rPr>
        <w:t xml:space="preserve"> </w:t>
      </w:r>
    </w:p>
    <w:p>
      <w:pPr>
        <w:widowControl/>
        <w:spacing w:line="360" w:lineRule="auto"/>
        <w:ind w:right="-840" w:rightChars="-400"/>
        <w:jc w:val="left"/>
        <w:rPr>
          <w:rFonts w:hint="eastAsia" w:ascii="宋体" w:hAnsi="宋体"/>
          <w:sz w:val="24"/>
          <w:highlight w:val="none"/>
          <w:lang w:val="en-US" w:eastAsia="zh-CN"/>
        </w:rPr>
      </w:pPr>
      <w:r>
        <w:rPr>
          <w:rFonts w:hint="eastAsia" w:ascii="宋体" w:hAnsi="宋体"/>
          <w:sz w:val="24"/>
          <w:highlight w:val="none"/>
          <w:lang w:val="en-US" w:eastAsia="zh-CN"/>
        </w:rPr>
        <w:t>7、√</w:t>
      </w:r>
      <w:r>
        <w:rPr>
          <w:rFonts w:hint="eastAsia" w:ascii="宋体" w:hAnsi="宋体"/>
          <w:sz w:val="24"/>
          <w:highlight w:val="none"/>
        </w:rPr>
        <w:t xml:space="preserve"> </w:t>
      </w:r>
      <w:r>
        <w:rPr>
          <w:rFonts w:hint="eastAsia" w:ascii="宋体" w:hAnsi="宋体" w:cs="宋体"/>
          <w:color w:val="000000"/>
          <w:kern w:val="0"/>
          <w:sz w:val="24"/>
          <w:highlight w:val="none"/>
        </w:rPr>
        <w:t>[参考答案]正确</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lang w:val="en-US" w:eastAsia="zh-CN"/>
        </w:rPr>
        <w:t>8、</w:t>
      </w:r>
      <w:r>
        <w:rPr>
          <w:rFonts w:hint="eastAsia" w:ascii="宋体" w:hAnsi="宋体"/>
          <w:sz w:val="24"/>
          <w:highlight w:val="none"/>
          <w:lang w:val="en-US" w:eastAsia="zh-CN"/>
        </w:rPr>
        <w:t>√</w:t>
      </w:r>
    </w:p>
    <w:p>
      <w:pPr>
        <w:widowControl/>
        <w:spacing w:line="360" w:lineRule="auto"/>
        <w:ind w:right="-840" w:rightChars="-400"/>
        <w:jc w:val="left"/>
        <w:rPr>
          <w:rFonts w:hint="eastAsia" w:ascii="宋体" w:hAnsi="宋体"/>
          <w:sz w:val="24"/>
          <w:highlight w:val="none"/>
          <w:lang w:val="en-US" w:eastAsia="zh-CN"/>
        </w:rPr>
      </w:pPr>
      <w:r>
        <w:rPr>
          <w:rFonts w:hint="eastAsia" w:ascii="宋体" w:hAnsi="宋体"/>
          <w:sz w:val="24"/>
          <w:highlight w:val="none"/>
          <w:lang w:val="en-US" w:eastAsia="zh-CN"/>
        </w:rPr>
        <w:t>9、×</w:t>
      </w:r>
    </w:p>
    <w:p>
      <w:pPr>
        <w:widowControl/>
        <w:spacing w:line="360" w:lineRule="auto"/>
        <w:ind w:right="-840" w:rightChars="-400"/>
        <w:jc w:val="left"/>
        <w:rPr>
          <w:rFonts w:ascii="宋体" w:hAnsi="宋体" w:cs="宋体"/>
          <w:color w:val="000000"/>
          <w:kern w:val="0"/>
          <w:sz w:val="24"/>
          <w:highlight w:val="none"/>
        </w:rPr>
      </w:pPr>
      <w:r>
        <w:rPr>
          <w:rFonts w:hint="eastAsia" w:ascii="宋体" w:hAnsi="宋体"/>
          <w:sz w:val="24"/>
          <w:highlight w:val="none"/>
          <w:lang w:val="en-US" w:eastAsia="zh-CN"/>
        </w:rPr>
        <w:t>10、√</w:t>
      </w:r>
      <w:r>
        <w:rPr>
          <w:rFonts w:hint="eastAsia" w:ascii="宋体" w:hAnsi="宋体"/>
          <w:sz w:val="24"/>
          <w:highlight w:val="none"/>
        </w:rPr>
        <w:t xml:space="preserve"> </w:t>
      </w:r>
    </w:p>
    <w:p>
      <w:pPr>
        <w:spacing w:line="360" w:lineRule="auto"/>
        <w:rPr>
          <w:rFonts w:ascii="宋体" w:hAnsi="宋体" w:cs="宋体"/>
          <w:b/>
          <w:bCs/>
          <w:sz w:val="24"/>
          <w:highlight w:val="none"/>
        </w:rPr>
      </w:pPr>
      <w:r>
        <w:rPr>
          <w:rFonts w:hint="eastAsia" w:ascii="宋体" w:hAnsi="宋体" w:cs="宋体"/>
          <w:b/>
          <w:bCs/>
          <w:sz w:val="24"/>
          <w:highlight w:val="none"/>
        </w:rPr>
        <w:t>三、名词解释（每小题5分，共20分）</w:t>
      </w:r>
    </w:p>
    <w:p>
      <w:pPr>
        <w:widowControl/>
        <w:spacing w:line="360" w:lineRule="auto"/>
        <w:ind w:right="-840" w:rightChars="-400"/>
        <w:jc w:val="left"/>
        <w:rPr>
          <w:rFonts w:ascii="宋体" w:hAnsi="宋体" w:cs="宋体"/>
          <w:color w:val="000000"/>
          <w:kern w:val="0"/>
          <w:sz w:val="24"/>
          <w:highlight w:val="none"/>
        </w:rPr>
      </w:pPr>
      <w:r>
        <w:rPr>
          <w:rFonts w:hint="eastAsia" w:ascii="宋体" w:hAnsi="宋体" w:cs="宋体"/>
          <w:color w:val="000000"/>
          <w:kern w:val="0"/>
          <w:sz w:val="24"/>
          <w:highlight w:val="none"/>
        </w:rPr>
        <w:t>1.三相交流电 </w:t>
      </w:r>
    </w:p>
    <w:p>
      <w:pPr>
        <w:widowControl/>
        <w:spacing w:line="360" w:lineRule="auto"/>
        <w:ind w:right="-840" w:rightChars="-400"/>
        <w:jc w:val="left"/>
        <w:rPr>
          <w:rFonts w:ascii="宋体" w:hAnsi="宋体" w:cs="宋体"/>
          <w:color w:val="000000"/>
          <w:kern w:val="0"/>
          <w:sz w:val="24"/>
          <w:highlight w:val="none"/>
        </w:rPr>
      </w:pPr>
    </w:p>
    <w:p>
      <w:pPr>
        <w:keepNext w:val="0"/>
        <w:keepLines w:val="0"/>
        <w:widowControl/>
        <w:suppressLineNumbers w:val="0"/>
        <w:jc w:val="left"/>
        <w:rPr>
          <w:highlight w:val="none"/>
        </w:rPr>
      </w:pPr>
      <w:r>
        <w:rPr>
          <w:rFonts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t>由三个频率相同、振幅相等、相位依次互差120°的交流电势组成的电源。</w:t>
      </w:r>
      <w:r>
        <w:rPr>
          <w:rFonts w:ascii="宋体" w:hAnsi="宋体" w:eastAsia="宋体" w:cs="宋体"/>
          <w:kern w:val="0"/>
          <w:sz w:val="24"/>
          <w:szCs w:val="24"/>
          <w:highlight w:val="none"/>
          <w:lang w:val="en-US" w:eastAsia="zh-CN" w:bidi="ar"/>
        </w:rPr>
        <w:t xml:space="preserve"> </w:t>
      </w:r>
    </w:p>
    <w:p>
      <w:pPr>
        <w:widowControl/>
        <w:spacing w:line="360" w:lineRule="auto"/>
        <w:ind w:right="-840" w:rightChars="-400"/>
        <w:jc w:val="left"/>
        <w:rPr>
          <w:rFonts w:ascii="宋体" w:hAnsi="宋体" w:cs="宋体"/>
          <w:color w:val="000000"/>
          <w:kern w:val="0"/>
          <w:sz w:val="24"/>
          <w:highlight w:val="none"/>
        </w:rPr>
      </w:pPr>
      <w:r>
        <w:rPr>
          <w:rFonts w:hint="eastAsia" w:ascii="宋体" w:hAnsi="宋体" w:cs="宋体"/>
          <w:color w:val="000000"/>
          <w:kern w:val="0"/>
          <w:sz w:val="24"/>
          <w:highlight w:val="none"/>
        </w:rPr>
        <w:t>2.安全电压</w:t>
      </w:r>
    </w:p>
    <w:p>
      <w:pPr>
        <w:widowControl/>
        <w:spacing w:line="360" w:lineRule="auto"/>
        <w:ind w:right="-840" w:rightChars="-400"/>
        <w:jc w:val="left"/>
        <w:rPr>
          <w:rFonts w:ascii="宋体" w:hAnsi="宋体" w:cs="宋体"/>
          <w:color w:val="000000"/>
          <w:kern w:val="0"/>
          <w:sz w:val="24"/>
          <w:highlight w:val="none"/>
        </w:rPr>
      </w:pPr>
    </w:p>
    <w:p>
      <w:pPr>
        <w:keepNext w:val="0"/>
        <w:keepLines w:val="0"/>
        <w:widowControl/>
        <w:suppressLineNumbers w:val="0"/>
        <w:jc w:val="left"/>
        <w:rPr>
          <w:rFonts w:ascii="宋体" w:hAnsi="宋体" w:eastAsia="宋体" w:cs="宋体"/>
          <w:kern w:val="0"/>
          <w:sz w:val="24"/>
          <w:szCs w:val="24"/>
          <w:highlight w:val="none"/>
          <w:lang w:val="en-US" w:eastAsia="zh-CN" w:bidi="ar"/>
        </w:rPr>
      </w:pPr>
      <w:r>
        <w:rPr>
          <w:rStyle w:val="10"/>
          <w:rFonts w:ascii="Arial" w:hAnsi="Arial" w:eastAsia="宋体" w:cs="Arial"/>
          <w:i w:val="0"/>
          <w:iCs w:val="0"/>
          <w:caps w:val="0"/>
          <w:color w:val="F73131"/>
          <w:spacing w:val="0"/>
          <w:kern w:val="0"/>
          <w:sz w:val="19"/>
          <w:szCs w:val="19"/>
          <w:highlight w:val="none"/>
          <w:shd w:val="clear" w:fill="FFFFFF"/>
          <w:lang w:val="en-US" w:eastAsia="zh-CN" w:bidi="ar"/>
        </w:rPr>
        <w:t>安全电压</w:t>
      </w:r>
      <w:r>
        <w:rPr>
          <w:rFonts w:hint="default" w:ascii="Arial" w:hAnsi="Arial" w:eastAsia="宋体" w:cs="Arial"/>
          <w:i w:val="0"/>
          <w:iCs w:val="0"/>
          <w:caps w:val="0"/>
          <w:color w:val="333333"/>
          <w:spacing w:val="0"/>
          <w:kern w:val="0"/>
          <w:sz w:val="19"/>
          <w:szCs w:val="19"/>
          <w:highlight w:val="none"/>
          <w:shd w:val="clear" w:fill="FFFFFF"/>
          <w:lang w:val="en-US" w:eastAsia="zh-CN" w:bidi="ar"/>
        </w:rPr>
        <w:t>是指不致使人直接致死或致残的电压，一般环境条件下允许持续接触的“安全特低电压”是36V。</w:t>
      </w:r>
      <w:r>
        <w:rPr>
          <w:rFonts w:ascii="宋体" w:hAnsi="宋体" w:eastAsia="宋体" w:cs="宋体"/>
          <w:kern w:val="0"/>
          <w:sz w:val="24"/>
          <w:szCs w:val="24"/>
          <w:highlight w:val="none"/>
          <w:lang w:val="en-US" w:eastAsia="zh-CN" w:bidi="ar"/>
        </w:rPr>
        <w:t xml:space="preserve"> </w:t>
      </w:r>
    </w:p>
    <w:p>
      <w:pPr>
        <w:keepNext w:val="0"/>
        <w:keepLines w:val="0"/>
        <w:widowControl/>
        <w:suppressLineNumbers w:val="0"/>
        <w:jc w:val="left"/>
        <w:rPr>
          <w:rFonts w:ascii="宋体" w:hAnsi="宋体" w:eastAsia="宋体" w:cs="宋体"/>
          <w:kern w:val="0"/>
          <w:sz w:val="24"/>
          <w:szCs w:val="24"/>
          <w:highlight w:val="none"/>
          <w:lang w:val="en-US" w:eastAsia="zh-CN" w:bidi="ar"/>
        </w:rPr>
      </w:pPr>
    </w:p>
    <w:p>
      <w:pPr>
        <w:widowControl/>
        <w:numPr>
          <w:ilvl w:val="0"/>
          <w:numId w:val="2"/>
        </w:numPr>
        <w:spacing w:line="360" w:lineRule="auto"/>
        <w:ind w:right="-840" w:rightChars="-400"/>
        <w:jc w:val="left"/>
        <w:rPr>
          <w:rFonts w:ascii="宋体" w:hAnsi="宋体" w:cs="宋体"/>
          <w:color w:val="000000"/>
          <w:kern w:val="0"/>
          <w:sz w:val="24"/>
          <w:highlight w:val="none"/>
        </w:rPr>
      </w:pPr>
      <w:r>
        <w:rPr>
          <w:rFonts w:hint="eastAsia" w:ascii="宋体" w:hAnsi="宋体" w:cs="宋体"/>
          <w:color w:val="000000"/>
          <w:kern w:val="0"/>
          <w:sz w:val="24"/>
          <w:highlight w:val="none"/>
        </w:rPr>
        <w:t>电力系统：</w:t>
      </w:r>
    </w:p>
    <w:p>
      <w:pPr>
        <w:keepNext w:val="0"/>
        <w:keepLines w:val="0"/>
        <w:widowControl/>
        <w:suppressLineNumbers w:val="0"/>
        <w:jc w:val="left"/>
        <w:rPr>
          <w:highlight w:val="none"/>
        </w:rPr>
      </w:pPr>
      <w:r>
        <w:rPr>
          <w:rFonts w:ascii="Arial" w:hAnsi="Arial" w:eastAsia="宋体" w:cs="Arial"/>
          <w:i w:val="0"/>
          <w:iCs w:val="0"/>
          <w:caps w:val="0"/>
          <w:color w:val="333333"/>
          <w:spacing w:val="0"/>
          <w:kern w:val="0"/>
          <w:sz w:val="19"/>
          <w:szCs w:val="19"/>
          <w:highlight w:val="none"/>
          <w:shd w:val="clear" w:fill="FFFFFF"/>
          <w:lang w:val="en-US" w:eastAsia="zh-CN" w:bidi="ar"/>
        </w:rPr>
        <w:t>由发电、供电（输电、变电、配电）、用电设施以及为保障其正常运行所需的的调节控制及继电保护和安全自动装置、计量装置、调度自动化、电力通信等二次设施构成的统一整体。</w:t>
      </w:r>
      <w:r>
        <w:rPr>
          <w:rFonts w:ascii="宋体" w:hAnsi="宋体" w:eastAsia="宋体" w:cs="宋体"/>
          <w:kern w:val="0"/>
          <w:sz w:val="24"/>
          <w:szCs w:val="24"/>
          <w:highlight w:val="none"/>
          <w:lang w:val="en-US" w:eastAsia="zh-CN" w:bidi="ar"/>
        </w:rPr>
        <w:t xml:space="preserve"> </w:t>
      </w:r>
    </w:p>
    <w:p>
      <w:pPr>
        <w:widowControl/>
        <w:spacing w:line="360" w:lineRule="auto"/>
        <w:ind w:right="-840" w:rightChars="-400"/>
        <w:jc w:val="left"/>
        <w:rPr>
          <w:rFonts w:ascii="宋体" w:hAnsi="宋体" w:cs="宋体"/>
          <w:color w:val="000000"/>
          <w:kern w:val="0"/>
          <w:sz w:val="24"/>
          <w:highlight w:val="none"/>
        </w:rPr>
      </w:pPr>
    </w:p>
    <w:p>
      <w:pPr>
        <w:widowControl/>
        <w:spacing w:line="360" w:lineRule="auto"/>
        <w:ind w:right="-840" w:rightChars="-400"/>
        <w:jc w:val="left"/>
        <w:rPr>
          <w:rFonts w:ascii="宋体" w:hAnsi="宋体" w:cs="宋体"/>
          <w:color w:val="000000"/>
          <w:kern w:val="0"/>
          <w:sz w:val="24"/>
          <w:highlight w:val="none"/>
        </w:rPr>
      </w:pPr>
    </w:p>
    <w:p>
      <w:pPr>
        <w:widowControl/>
        <w:numPr>
          <w:ilvl w:val="0"/>
          <w:numId w:val="2"/>
        </w:numPr>
        <w:spacing w:line="360" w:lineRule="auto"/>
        <w:ind w:right="-840" w:rightChars="-400"/>
        <w:jc w:val="left"/>
        <w:rPr>
          <w:rFonts w:ascii="宋体" w:hAnsi="宋体" w:cs="宋体"/>
          <w:color w:val="000000"/>
          <w:kern w:val="0"/>
          <w:sz w:val="24"/>
          <w:highlight w:val="none"/>
        </w:rPr>
      </w:pPr>
      <w:r>
        <w:rPr>
          <w:rFonts w:hint="eastAsia" w:ascii="宋体" w:hAnsi="宋体" w:cs="宋体"/>
          <w:color w:val="000000"/>
          <w:kern w:val="0"/>
          <w:sz w:val="24"/>
          <w:highlight w:val="none"/>
        </w:rPr>
        <w:t>功率因数</w:t>
      </w:r>
    </w:p>
    <w:p>
      <w:pPr>
        <w:widowControl/>
        <w:spacing w:line="360" w:lineRule="auto"/>
        <w:ind w:right="-840" w:rightChars="-400"/>
        <w:jc w:val="left"/>
        <w:rPr>
          <w:rFonts w:ascii="宋体" w:hAnsi="宋体" w:cs="宋体"/>
          <w:color w:val="000000"/>
          <w:kern w:val="0"/>
          <w:sz w:val="24"/>
          <w:highlight w:val="none"/>
        </w:rPr>
      </w:pPr>
      <w:r>
        <w:rPr>
          <w:rFonts w:ascii="PingFangSC-Regular" w:hAnsi="PingFangSC-Regular" w:eastAsia="PingFangSC-Regular" w:cs="PingFangSC-Regular"/>
          <w:i w:val="0"/>
          <w:iCs w:val="0"/>
          <w:caps w:val="0"/>
          <w:color w:val="000000"/>
          <w:spacing w:val="0"/>
          <w:sz w:val="21"/>
          <w:szCs w:val="21"/>
          <w:highlight w:val="none"/>
          <w:shd w:val="clear" w:fill="FFFFFF"/>
        </w:rPr>
        <w:t>有功功率与视在功率的比值称为功率因数</w:t>
      </w:r>
    </w:p>
    <w:p>
      <w:pPr>
        <w:keepNext w:val="0"/>
        <w:keepLines w:val="0"/>
        <w:widowControl/>
        <w:suppressLineNumbers w:val="0"/>
        <w:jc w:val="left"/>
        <w:rPr>
          <w:highlight w:val="none"/>
        </w:rPr>
      </w:pPr>
      <w:r>
        <w:rPr>
          <w:rFonts w:ascii="微软雅黑" w:hAnsi="微软雅黑" w:eastAsia="微软雅黑" w:cs="微软雅黑"/>
          <w:i w:val="0"/>
          <w:iCs w:val="0"/>
          <w:caps w:val="0"/>
          <w:color w:val="121212"/>
          <w:spacing w:val="0"/>
          <w:kern w:val="0"/>
          <w:sz w:val="27"/>
          <w:szCs w:val="27"/>
          <w:highlight w:val="none"/>
          <w:shd w:val="clear" w:fill="FFFFFF"/>
          <w:lang w:val="en-US" w:eastAsia="zh-CN" w:bidi="ar"/>
        </w:rPr>
        <w:t>功率因数是衡量电气设备效率高低的一个系数</w:t>
      </w:r>
      <w:r>
        <w:rPr>
          <w:rFonts w:ascii="宋体" w:hAnsi="宋体" w:eastAsia="宋体" w:cs="宋体"/>
          <w:kern w:val="0"/>
          <w:sz w:val="24"/>
          <w:szCs w:val="24"/>
          <w:highlight w:val="none"/>
          <w:lang w:val="en-US" w:eastAsia="zh-CN" w:bidi="ar"/>
        </w:rPr>
        <w:t xml:space="preserve"> </w:t>
      </w:r>
    </w:p>
    <w:p>
      <w:pPr>
        <w:numPr>
          <w:ilvl w:val="0"/>
          <w:numId w:val="3"/>
        </w:numPr>
        <w:spacing w:line="360" w:lineRule="auto"/>
        <w:rPr>
          <w:rFonts w:ascii="宋体" w:hAnsi="宋体" w:cs="宋体"/>
          <w:b/>
          <w:bCs/>
          <w:sz w:val="24"/>
          <w:highlight w:val="none"/>
        </w:rPr>
      </w:pPr>
      <w:r>
        <w:rPr>
          <w:rFonts w:hint="eastAsia" w:ascii="宋体" w:hAnsi="宋体" w:cs="宋体"/>
          <w:b/>
          <w:bCs/>
          <w:sz w:val="24"/>
          <w:highlight w:val="none"/>
        </w:rPr>
        <w:t>计算题（每小题10分，共20分）</w:t>
      </w:r>
    </w:p>
    <w:p>
      <w:pPr>
        <w:widowControl/>
        <w:tabs>
          <w:tab w:val="left" w:pos="0"/>
        </w:tabs>
        <w:spacing w:line="360" w:lineRule="auto"/>
        <w:ind w:right="-840" w:rightChars="-400"/>
        <w:jc w:val="left"/>
        <w:rPr>
          <w:rFonts w:ascii="宋体" w:hAnsi="宋体" w:cs="宋体"/>
          <w:color w:val="000000"/>
          <w:kern w:val="0"/>
          <w:sz w:val="24"/>
          <w:highlight w:val="none"/>
        </w:rPr>
      </w:pPr>
      <w:r>
        <w:rPr>
          <w:rFonts w:hint="eastAsia" w:ascii="宋体" w:hAnsi="宋体" w:cs="宋体"/>
          <w:color w:val="000000"/>
          <w:kern w:val="0"/>
          <w:sz w:val="24"/>
          <w:highlight w:val="none"/>
        </w:rPr>
        <w:t>1.进行数控设备的电气测绘时的注意事项有哪些？</w:t>
      </w:r>
    </w:p>
    <w:p>
      <w:pPr>
        <w:widowControl/>
        <w:tabs>
          <w:tab w:val="left" w:pos="0"/>
        </w:tabs>
        <w:spacing w:line="360" w:lineRule="auto"/>
        <w:ind w:right="-840" w:rightChars="-400"/>
        <w:jc w:val="left"/>
        <w:rPr>
          <w:rFonts w:ascii="宋体" w:hAnsi="宋体" w:cs="宋体"/>
          <w:color w:val="000000"/>
          <w:kern w:val="0"/>
          <w:sz w:val="24"/>
          <w:highlight w:val="none"/>
        </w:rPr>
      </w:pPr>
      <w:r>
        <w:rPr>
          <w:rFonts w:hint="eastAsia" w:ascii="宋体" w:hAnsi="宋体" w:cs="宋体"/>
          <w:color w:val="000000"/>
          <w:kern w:val="0"/>
          <w:sz w:val="24"/>
          <w:highlight w:val="none"/>
        </w:rPr>
        <w:t>答：</w:t>
      </w:r>
    </w:p>
    <w:p>
      <w:pPr>
        <w:widowControl/>
        <w:tabs>
          <w:tab w:val="left" w:pos="0"/>
        </w:tabs>
        <w:spacing w:line="360" w:lineRule="auto"/>
        <w:ind w:right="-840" w:rightChars="-400"/>
        <w:jc w:val="left"/>
        <w:rPr>
          <w:rFonts w:hint="eastAsia" w:ascii="宋体" w:hAnsi="宋体" w:cs="宋体"/>
          <w:color w:val="000000"/>
          <w:kern w:val="0"/>
          <w:sz w:val="24"/>
          <w:highlight w:val="none"/>
        </w:rPr>
      </w:pPr>
    </w:p>
    <w:p>
      <w:pPr>
        <w:keepNext w:val="0"/>
        <w:keepLines w:val="0"/>
        <w:widowControl/>
        <w:suppressLineNumbers w:val="0"/>
        <w:jc w:val="left"/>
        <w:rPr>
          <w:highlight w:val="none"/>
        </w:rPr>
      </w:pPr>
      <w:r>
        <w:rPr>
          <w:rFonts w:ascii="Helvetica" w:hAnsi="Helvetica" w:eastAsia="Helvetica" w:cs="Helvetica"/>
          <w:i w:val="0"/>
          <w:iCs w:val="0"/>
          <w:caps w:val="0"/>
          <w:color w:val="000000"/>
          <w:spacing w:val="0"/>
          <w:kern w:val="0"/>
          <w:sz w:val="21"/>
          <w:szCs w:val="21"/>
          <w:highlight w:val="none"/>
          <w:shd w:val="clear" w:fill="FFFFFF"/>
          <w:lang w:val="en-US" w:eastAsia="zh-CN" w:bidi="ar"/>
        </w:rPr>
        <w:t>由于数控系统是由大规模的集成电路和复杂电路组成的，所以在测绘时绝对不能在带电的情况下进行拆卸、插拔等活动，也不允许随意去摸电路板，以免静电损坏电子元器件。另外，更不允许使用摇表进行测量。拔下的插头要做好标记；在测绘后，要将整个机床恢复，并经仔细检查后方可送电试车。</w:t>
      </w:r>
      <w:r>
        <w:rPr>
          <w:rFonts w:ascii="宋体" w:hAnsi="宋体" w:eastAsia="宋体" w:cs="宋体"/>
          <w:kern w:val="0"/>
          <w:sz w:val="24"/>
          <w:szCs w:val="24"/>
          <w:highlight w:val="none"/>
          <w:lang w:val="en-US" w:eastAsia="zh-CN" w:bidi="ar"/>
        </w:rPr>
        <w:t xml:space="preserve"> </w:t>
      </w:r>
    </w:p>
    <w:p>
      <w:pPr>
        <w:widowControl/>
        <w:tabs>
          <w:tab w:val="left" w:pos="0"/>
        </w:tabs>
        <w:spacing w:line="360" w:lineRule="auto"/>
        <w:ind w:right="-840" w:rightChars="-400"/>
        <w:jc w:val="left"/>
        <w:rPr>
          <w:rFonts w:ascii="宋体" w:hAnsi="宋体" w:cs="宋体"/>
          <w:color w:val="000000"/>
          <w:kern w:val="0"/>
          <w:sz w:val="24"/>
          <w:highlight w:val="none"/>
        </w:rPr>
      </w:pPr>
      <w:bookmarkStart w:id="0" w:name="_GoBack"/>
      <w:bookmarkEnd w:id="0"/>
    </w:p>
    <w:p>
      <w:pPr>
        <w:widowControl/>
        <w:tabs>
          <w:tab w:val="left" w:pos="0"/>
        </w:tabs>
        <w:spacing w:line="360" w:lineRule="auto"/>
        <w:ind w:right="-840" w:rightChars="-400"/>
        <w:jc w:val="left"/>
        <w:rPr>
          <w:rFonts w:ascii="宋体" w:hAnsi="宋体" w:cs="宋体"/>
          <w:color w:val="000000"/>
          <w:kern w:val="0"/>
          <w:sz w:val="24"/>
          <w:highlight w:val="none"/>
        </w:rPr>
      </w:pPr>
      <w:r>
        <w:rPr>
          <w:rFonts w:hint="eastAsia" w:ascii="宋体" w:hAnsi="宋体" w:cs="宋体"/>
          <w:color w:val="000000"/>
          <w:kern w:val="0"/>
          <w:sz w:val="24"/>
          <w:highlight w:val="none"/>
        </w:rPr>
        <w:t>2.有人触电时你应如何处理？ 应如何使触电者迅速安全脱离电源？</w:t>
      </w:r>
    </w:p>
    <w:p>
      <w:pPr>
        <w:widowControl/>
        <w:tabs>
          <w:tab w:val="left" w:pos="0"/>
        </w:tabs>
        <w:spacing w:line="360" w:lineRule="auto"/>
        <w:ind w:right="-840" w:rightChars="-400"/>
        <w:jc w:val="left"/>
        <w:rPr>
          <w:rFonts w:ascii="宋体" w:hAnsi="宋体" w:cs="宋体"/>
          <w:color w:val="000000"/>
          <w:kern w:val="0"/>
          <w:sz w:val="24"/>
          <w:highlight w:val="none"/>
        </w:rPr>
      </w:pPr>
      <w:r>
        <w:rPr>
          <w:rFonts w:hint="eastAsia" w:ascii="宋体" w:hAnsi="宋体" w:cs="宋体"/>
          <w:color w:val="000000"/>
          <w:kern w:val="0"/>
          <w:sz w:val="24"/>
          <w:highlight w:val="none"/>
        </w:rPr>
        <w:t>答：</w:t>
      </w:r>
    </w:p>
    <w:p>
      <w:pPr>
        <w:widowControl/>
        <w:tabs>
          <w:tab w:val="left" w:pos="0"/>
        </w:tabs>
        <w:spacing w:line="360" w:lineRule="auto"/>
        <w:ind w:right="-840" w:rightChars="-400"/>
        <w:jc w:val="left"/>
        <w:rPr>
          <w:rFonts w:ascii="宋体" w:hAnsi="宋体" w:cs="宋体"/>
          <w:color w:val="000000"/>
          <w:kern w:val="0"/>
          <w:sz w:val="24"/>
          <w:highlight w:val="none"/>
        </w:rPr>
      </w:pPr>
    </w:p>
    <w:p>
      <w:pPr>
        <w:keepNext w:val="0"/>
        <w:keepLines w:val="0"/>
        <w:widowControl/>
        <w:suppressLineNumbers w:val="0"/>
        <w:jc w:val="left"/>
        <w:rPr>
          <w:highlight w:val="none"/>
        </w:rPr>
      </w:pPr>
      <w:r>
        <w:rPr>
          <w:rFonts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t>当发现有人触电时，应立即采取如下措施：</w:t>
      </w:r>
      <w:r>
        <w:rPr>
          <w:rFonts w:hint="default"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t>①迅速断开电源；</w:t>
      </w:r>
      <w:r>
        <w:rPr>
          <w:rFonts w:hint="default"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t>②如果是低压触电，可用绝缘物断开电源侧，架空线可采用抛金属线短路电源侧，使保护开关动作自动断开电源；</w:t>
      </w:r>
      <w:r>
        <w:rPr>
          <w:rFonts w:hint="default"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t>③设法使低压触电者与大地隔绝；</w:t>
      </w:r>
      <w:r>
        <w:rPr>
          <w:rFonts w:hint="default"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t>④如果触电者衣服干燥，或者解救人用干燥衣物垫在手上拉开触电人，使其脱离电源。切记：解救人与触电人不可皮肤接触；</w:t>
      </w:r>
      <w:r>
        <w:rPr>
          <w:rFonts w:hint="default"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highlight w:val="none"/>
          <w:shd w:val="clear" w:fill="FFFFFF"/>
          <w:lang w:val="en-US" w:eastAsia="zh-CN" w:bidi="ar"/>
        </w:rPr>
        <w:t>⑤如触电者在较高处，必须采取防跌落措施。</w:t>
      </w:r>
      <w:r>
        <w:rPr>
          <w:rFonts w:ascii="宋体" w:hAnsi="宋体" w:eastAsia="宋体" w:cs="宋体"/>
          <w:kern w:val="0"/>
          <w:sz w:val="24"/>
          <w:szCs w:val="24"/>
          <w:highlight w:val="none"/>
          <w:lang w:val="en-US" w:eastAsia="zh-CN" w:bidi="ar"/>
        </w:rPr>
        <w:t xml:space="preserve"> </w:t>
      </w:r>
    </w:p>
    <w:p>
      <w:pPr>
        <w:widowControl/>
        <w:tabs>
          <w:tab w:val="left" w:pos="0"/>
        </w:tabs>
        <w:spacing w:line="360" w:lineRule="auto"/>
        <w:ind w:right="-840" w:rightChars="-400"/>
        <w:jc w:val="left"/>
        <w:rPr>
          <w:rFonts w:ascii="宋体" w:hAnsi="宋体" w:cs="宋体"/>
          <w:color w:val="000000"/>
          <w:kern w:val="0"/>
          <w:sz w:val="24"/>
          <w:highlight w:val="none"/>
        </w:rPr>
      </w:pPr>
    </w:p>
    <w:p>
      <w:pPr>
        <w:numPr>
          <w:ilvl w:val="0"/>
          <w:numId w:val="0"/>
        </w:numPr>
        <w:rPr>
          <w:rFonts w:hint="default" w:ascii="宋体" w:hAnsi="宋体" w:eastAsia="宋体" w:cs="宋体"/>
          <w:kern w:val="0"/>
          <w:sz w:val="24"/>
          <w:szCs w:val="24"/>
          <w:highlight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A3C306"/>
    <w:multiLevelType w:val="singleLevel"/>
    <w:tmpl w:val="ABA3C306"/>
    <w:lvl w:ilvl="0" w:tentative="0">
      <w:start w:val="3"/>
      <w:numFmt w:val="decimal"/>
      <w:lvlText w:val="%1."/>
      <w:lvlJc w:val="left"/>
      <w:pPr>
        <w:tabs>
          <w:tab w:val="left" w:pos="312"/>
        </w:tabs>
      </w:pPr>
    </w:lvl>
  </w:abstractNum>
  <w:abstractNum w:abstractNumId="1">
    <w:nsid w:val="FBDCC60D"/>
    <w:multiLevelType w:val="singleLevel"/>
    <w:tmpl w:val="FBDCC60D"/>
    <w:lvl w:ilvl="0" w:tentative="0">
      <w:start w:val="16"/>
      <w:numFmt w:val="decimal"/>
      <w:suff w:val="nothing"/>
      <w:lvlText w:val="%1、"/>
      <w:lvlJc w:val="left"/>
    </w:lvl>
  </w:abstractNum>
  <w:abstractNum w:abstractNumId="2">
    <w:nsid w:val="4ABC65CA"/>
    <w:multiLevelType w:val="singleLevel"/>
    <w:tmpl w:val="4ABC65CA"/>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9AF4F5F"/>
    <w:rsid w:val="0B032DFD"/>
    <w:rsid w:val="0D162A01"/>
    <w:rsid w:val="0E803213"/>
    <w:rsid w:val="127A55B4"/>
    <w:rsid w:val="31004822"/>
    <w:rsid w:val="428C108B"/>
    <w:rsid w:val="4C9A418F"/>
    <w:rsid w:val="579C6136"/>
    <w:rsid w:val="5BCF4466"/>
    <w:rsid w:val="60F434B9"/>
    <w:rsid w:val="632C3D6D"/>
    <w:rsid w:val="6DF1268E"/>
    <w:rsid w:val="70D807AF"/>
    <w:rsid w:val="70E75D33"/>
    <w:rsid w:val="74F35FB4"/>
    <w:rsid w:val="7C1F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spacing w:beforeLines="50" w:line="360" w:lineRule="auto"/>
      <w:jc w:val="left"/>
      <w:outlineLvl w:val="2"/>
    </w:pPr>
    <w:rPr>
      <w:b/>
      <w:color w:val="000080"/>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page number"/>
    <w:basedOn w:val="7"/>
    <w:qFormat/>
    <w:uiPriority w:val="0"/>
  </w:style>
  <w:style w:type="character" w:styleId="10">
    <w:name w:val="Emphasis"/>
    <w:basedOn w:val="7"/>
    <w:qFormat/>
    <w:uiPriority w:val="0"/>
    <w:rPr>
      <w:i/>
    </w:rPr>
  </w:style>
  <w:style w:type="character" w:styleId="11">
    <w:name w:val="Hyperlink"/>
    <w:basedOn w:val="7"/>
    <w:qFormat/>
    <w:uiPriority w:val="0"/>
    <w:rPr>
      <w:color w:val="0000FF"/>
      <w:u w:val="single"/>
    </w:rPr>
  </w:style>
  <w:style w:type="paragraph" w:customStyle="1" w:styleId="12">
    <w:name w:val="列出段落1"/>
    <w:basedOn w:val="1"/>
    <w:qFormat/>
    <w:uiPriority w:val="34"/>
    <w:pPr>
      <w:ind w:firstLine="420" w:firstLineChars="200"/>
    </w:pPr>
  </w:style>
  <w:style w:type="paragraph" w:customStyle="1" w:styleId="1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635</Words>
  <Characters>680</Characters>
  <Lines>0</Lines>
  <Paragraphs>0</Paragraphs>
  <TotalTime>4</TotalTime>
  <ScaleCrop>false</ScaleCrop>
  <LinksUpToDate>false</LinksUpToDate>
  <CharactersWithSpaces>708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2023-07-01T10:34:24Z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8B4529E7F7D84C898AD8C5AA2290B9F4_13</vt:lpwstr>
  </property>
</Properties>
</file>