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、某公司只生产一种产品,每生产一件该产品需A零件12个,假定公司每年生产品15万件产品，A零件的每次采购费用为1000元,每个零件的年储存保管费用为1元.（1）确定A零件最佳采购批量；（2）该公司的存货总成本是多少?（3） 每年订货多少次最经济合理?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正确答案：</w:t>
      </w:r>
    </w:p>
    <w:p>
      <w:pPr>
        <w:rPr>
          <w:rFonts w:hint="eastAsia"/>
        </w:rPr>
      </w:pPr>
      <w:r>
        <w:rPr>
          <w:rFonts w:hint="eastAsia"/>
        </w:rPr>
        <w:t>（1） A零件最佳采购批量＝ =60000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 该公司的存货总成本=12×150000/60000×1000+60000×1/2=60000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（3） 订货批次＝12×150000/60000＝30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已知：A公司2007年营业收入为7000万元，变动成本率为60％。2008年该企业拟采用的信用政策为（4/10，2/30，n/60）；预计营业收入为9000万元，将有30%的货款于销货后第10天收到，20％的货款于第30天收到，其余50％的货款于第60天收到，前两部分货款不会产生坏账，后一部分货款的坏账损失率为该部分货款的4％；收账费用为50万元。企业的资金成本率为8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为简化计算，本题不考虑增值税因素，一年按360天计，假设2008年变动成本率不变。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要求：计算该企2008年的下列指标：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⑴应收账款平均收账天数。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⑵应收账款平均余额。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⑶应收账款机会成本。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⑷信用方案的现金折扣。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⑸坏账损失。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正确答案：</w:t>
      </w:r>
    </w:p>
    <w:p>
      <w:pPr>
        <w:rPr>
          <w:rFonts w:hint="eastAsia"/>
        </w:rPr>
      </w:pPr>
      <w:r>
        <w:rPr>
          <w:rFonts w:hint="eastAsia"/>
        </w:rPr>
        <w:t>（1）应收账款的平均收账天数=10×30%+30×20%+60×50%=39（天）；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（2）应收账款的平均余额=9 000/360×39=975（万元）；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（3）应收账款的机会成本=975×60%×8%=46.8（万元）；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（4）信用方案的现金折扣=9 000×30%×4%+9 000×20%×2%=144（万元）；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（5）坏账损失=9 000×50%×4%=180（万元）。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某企业投资15500元购入一台设备，另需流动资金投资5000元。该设备预计残值500元，期满流动资产投资可全额回收，设备可使用3年，折旧按直线法计算（会计政策与税法一致）。设备投产后每年销售收入增加分别为10000元，20000元，15000元，除折旧外的费用增加额分别为4000元，12000元，5000元。企业适用的所得税率为40％，要求的最低投资报酬率为10％。目前年税后利润为20000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要求：(1)假设企业经营无其他变化，预测未来3年每年的税后利润;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(2)计算该投资方案的净现值。（利率为10％，期数＝1、2、3时，复利现值系数＝0.909、0.826、0.751）。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正确答案：</w:t>
      </w:r>
    </w:p>
    <w:p>
      <w:pPr>
        <w:rPr>
          <w:rFonts w:hint="eastAsia"/>
        </w:rPr>
      </w:pPr>
      <w:r>
        <w:rPr>
          <w:rFonts w:hint="eastAsia"/>
        </w:rPr>
        <w:t>（1）每年折旧额＝(15500－500)÷3＝5000（元）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第一年税后利润＝20000＋（10000－4000－5000）×（1－40％）＝20600（元）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第二年税后利润＝20000＋（20000－12000－5000）×（1－40％）＝21800（元）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第三年税后利润＝20000＋（15000－5000－5000）×（1－40％）＝23000（元）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（2）净现值＝（20600－20000＋5000）×0.909＋（21800－20000＋5000）×0.826+（23000－20000＋5000）×0.751＋5500×0.751-15500－5000＝345.7（元）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某国有企业拟在明年初改制为独家发起的股份有限公司。现有净资产经评估价值6000万元，全部投入新公司，折股比率为1。按其计划经营规模需要总资产3亿元，合理的资产负债率为30%。预计明年税后利润为4500万元。请回答下列互不关联的问题：（1）通过发行股票应筹集多少股权资金?（2）如果市盈率不超过15倍，每股盈利按0.4元规划，最高发行价格是多少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正确答案：</w:t>
      </w:r>
    </w:p>
    <w:p>
      <w:pPr>
        <w:rPr>
          <w:rFonts w:hint="eastAsia"/>
        </w:rPr>
      </w:pPr>
      <w:r>
        <w:rPr>
          <w:rFonts w:hint="eastAsia"/>
        </w:rPr>
        <w:t>（1）需要股权资金=3×（1-30%）=2.1（亿元）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再筹集股权资金=2.1-0.6=1.5（亿元）</w:t>
      </w:r>
    </w:p>
    <w:p>
      <w:pPr>
        <w:rPr>
          <w:rFonts w:hint="eastAsia"/>
        </w:rPr>
      </w:pPr>
      <w:r>
        <w:rPr>
          <w:rFonts w:hint="eastAsia"/>
        </w:rPr>
        <w:t>（2）发行价格=0.4×15=6（元/股）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5、某公司每年耗用某种原材料3600公斤，该材料单位价格25元，单位储存成本2元，一次订货成本25元，要求计算：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（1）经济订货批量；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（2）最佳订货次数；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（3）最佳订货周期；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（4）最佳订货资金占用额；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（5）存货总成本。（本题10分）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正确答案：</w:t>
      </w:r>
    </w:p>
    <w:p>
      <w:pPr>
        <w:rPr>
          <w:rFonts w:hint="eastAsia"/>
        </w:rPr>
      </w:pPr>
      <w:r>
        <w:rPr>
          <w:rFonts w:hint="eastAsia"/>
        </w:rPr>
        <w:t>（1）经济订货批量==300（公斤）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（2）最佳订货次数=3600÷300=12（次/年）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（3）最佳订货周期=360÷12=30（天）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（4）最佳订货资金占用额=300×10/2=1500（元）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（5）存货总成本==600（元）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6、已知：某公司发行票面金额为1000元、票面利率为8%的3年期债券，该债券每年计息一次，到期归还本金，当时的市场利率为10%。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要求：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（1）计算该债券的理论价值。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（2）假定投资者甲以940元的市场价格购入该债券，准备一直持有至期满，若不考虑各种税费的影响，计算到期收益率。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（3）假定该债券约定每季度付息一次，投资者乙以940元的市场价格购入该债券，持有9个月收到利息60元，然后965元将该债券卖出。计算：①持有期收益率；②持有期年均收益率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正确答案：</w:t>
      </w:r>
    </w:p>
    <w:p>
      <w:pPr>
        <w:rPr>
          <w:rFonts w:hint="eastAsia"/>
        </w:rPr>
      </w:pPr>
      <w:r>
        <w:rPr>
          <w:rFonts w:hint="eastAsia"/>
        </w:rPr>
        <w:t>1）该债券的理论价值＝1000×8%×（P/A，10%，3）＋1000×（P/F，10%，3）＝950.25（元）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（2）设到期收益率为k，则940＝1000×8%×（P/A，k，3）＋1000×（P/F，k，3）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当k＝12%时：1000×8%×（P/A，k，3）＋1000×（P/F，k，3）＝903.94（元）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利用内插法可得：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（940－903.94）/（950.25－903.94）＝（k－12%）/（10%－12%）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解得：k＝10.44%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（3）持有期收益率＝（60＋965－940）/940×100%＝9.04%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持有期年均收益率＝9.04%/（9/12）＝12.05%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、华丰公司现有资金200万元,其中债券100万元(年利率10％),普通股100万元(10万股,每股面值1元,发行价10元,今年股利1元/股,以后各年预计增长5％)。现为扩大规模，需增资400万元，其中，按面值发行债券140万元，年利率10％，发行股票260万元（26万股，每股面值1元，发行价10元，股利政策不变）。所得税率30％。计算企业增资后：（1）各种资金占总资金的比重。（2）各种资金的成本。（3）加权资金成本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正确答案：</w:t>
      </w:r>
    </w:p>
    <w:p>
      <w:pPr>
        <w:rPr>
          <w:rFonts w:hint="eastAsia"/>
        </w:rPr>
      </w:pPr>
      <w:r>
        <w:rPr>
          <w:rFonts w:hint="eastAsia"/>
        </w:rPr>
        <w:t>（1）债券比重＝（100+140）/600＝0.4 股票比重＝（100+260）/600＝0.6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（2）债券成本＝10％×（1－30％）＝7％ 股票成本＝1/10+5％＝15％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（3）加权资金成本＝0.4×7％+0.6×15％＝11.8％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8、某公司拟投资一个新项目，现有甲、乙两个投资方案可供选择。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甲方案：投资总额1000万元，需建设期一年。投资分两次进行：第一年初投入500万元，第二年初投入500万元。第二年建成并投产，投产后每年税后利润100万元，项目建成后可用9年，9年后残值100万元。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案：投资总额1500万元，需建设期两年。投资分三次进行：第一年初投入700万元，第二年初投入500万元，第三年年初投入300万元。第三年建成并投产，投产后每年税后利润200万元，项目建成后可用8年，8年后残值200万元。若资金成本为10％，项目按直线法进行折旧，请通过计算净利现值进行方案选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正确答案：</w:t>
      </w:r>
    </w:p>
    <w:p>
      <w:pPr>
        <w:rPr>
          <w:rFonts w:hint="eastAsia"/>
        </w:rPr>
      </w:pPr>
      <w:r>
        <w:rPr>
          <w:rFonts w:hint="eastAsia"/>
        </w:rPr>
        <w:t>甲方案净现值＝（100 +100）× （6.145-0.909）+100×0.386－500－500×0.909＝131.3 万元; 乙方案净现值＝（200+162.5）×5.335×0.826+200×0.386－700－500×0.909－300×0.826＝ 272.33 万元 可见，乙方案优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9、某企业长期资金来源结构如下：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资金来源 数额（万元） 资金成本率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长期借款 60万元 8％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长期债券 100万元 10％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普通股 240万元 13％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要求：计算该企业的平均资金成本。 (本题6分)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正确答案：</w:t>
      </w:r>
    </w:p>
    <w:p>
      <w:pPr>
        <w:rPr>
          <w:rFonts w:hint="eastAsia"/>
        </w:rPr>
      </w:pPr>
      <w:r>
        <w:rPr>
          <w:rFonts w:hint="eastAsia"/>
        </w:rPr>
        <w:t>长期借款比重＝15％，长期债券比重＝25％，普通股比重＝60％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平均资本成本＝3％×15％＋10％×25％＋13％×60％＝10.75％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10、某企业年销售额为210万元，息税前利润为60万元，变动成本率为60%；全部资本为200万元，负债比率为40%，负债利率为15%，试计算该企业的经营杠杆系数、财务杠杆系数和总杠杆系数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正确答案：</w:t>
      </w:r>
    </w:p>
    <w:p>
      <w:pPr>
        <w:rPr>
          <w:rFonts w:hint="eastAsia"/>
        </w:rPr>
      </w:pPr>
      <w:r>
        <w:rPr>
          <w:rFonts w:hint="eastAsia"/>
        </w:rPr>
        <w:t>DOL=1.4 DFL=1.25 DTL=1.75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二、单选( 每题参考分值2.5分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11、下列用来预测销售的收入的方法是（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本量利法</w:t>
      </w:r>
    </w:p>
    <w:p>
      <w:pPr>
        <w:rPr>
          <w:rFonts w:hint="eastAsia"/>
        </w:rPr>
      </w:pPr>
      <w:r>
        <w:rPr>
          <w:rFonts w:hint="eastAsia"/>
        </w:rPr>
        <w:t>B. 因素分析法</w:t>
      </w:r>
    </w:p>
    <w:p>
      <w:pPr>
        <w:rPr>
          <w:rFonts w:hint="eastAsia"/>
        </w:rPr>
      </w:pPr>
      <w:r>
        <w:rPr>
          <w:rFonts w:hint="eastAsia"/>
        </w:rPr>
        <w:t>C. 比例预测法</w:t>
      </w:r>
    </w:p>
    <w:p>
      <w:pPr>
        <w:rPr>
          <w:rFonts w:hint="eastAsia"/>
        </w:rPr>
      </w:pPr>
      <w:r>
        <w:rPr>
          <w:rFonts w:hint="eastAsia"/>
        </w:rPr>
        <w:t>D. 移动加权平均法</w:t>
      </w: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12、企业财务管理目标决定着（ ）管理的基本方向。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生产</w:t>
      </w:r>
    </w:p>
    <w:p>
      <w:pPr>
        <w:rPr>
          <w:rFonts w:hint="eastAsia"/>
        </w:rPr>
      </w:pPr>
      <w:r>
        <w:rPr>
          <w:rFonts w:hint="eastAsia"/>
        </w:rPr>
        <w:t>B. 经营</w:t>
      </w:r>
    </w:p>
    <w:p>
      <w:pPr>
        <w:rPr>
          <w:rFonts w:hint="eastAsia"/>
        </w:rPr>
      </w:pPr>
      <w:r>
        <w:rPr>
          <w:rFonts w:hint="eastAsia"/>
        </w:rPr>
        <w:t>C. 财务</w:t>
      </w:r>
    </w:p>
    <w:p>
      <w:pPr>
        <w:rPr>
          <w:rFonts w:hint="eastAsia"/>
        </w:rPr>
      </w:pPr>
      <w:r>
        <w:rPr>
          <w:rFonts w:hint="eastAsia"/>
        </w:rPr>
        <w:t>D. 会计</w:t>
      </w: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13、下列指标中，不必事先估计资本成本的是（  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净现值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现值指数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 xml:space="preserve">内含报酬率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动态回收期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14、下列有关利润最大化的说法中，不正确的是（  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没有考虑利润的取得时间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没有考虑所获利润和所投入资本额的关系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考虑了获取利润和所承担风险的关系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许多经理人员都把提高利润作为公司的短期目标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15、 某公司的经营杠杆系数为1.8，财务杠杆系数为1.5，则该公司销售额每增长1倍，就会造成每股收益增加（  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1.2倍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1.5倍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 xml:space="preserve">0.3倍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2.7倍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16、企业直接以现金、实物、无形资产对外投资，从其方式上看属于（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债权投资</w:t>
      </w:r>
    </w:p>
    <w:p>
      <w:pPr>
        <w:rPr>
          <w:rFonts w:hint="eastAsia"/>
        </w:rPr>
      </w:pPr>
      <w:r>
        <w:rPr>
          <w:rFonts w:hint="eastAsia"/>
        </w:rPr>
        <w:t>B. 股权投资</w:t>
      </w:r>
    </w:p>
    <w:p>
      <w:pPr>
        <w:rPr>
          <w:rFonts w:hint="eastAsia"/>
        </w:rPr>
      </w:pPr>
      <w:r>
        <w:rPr>
          <w:rFonts w:hint="eastAsia"/>
        </w:rPr>
        <w:t>C. 实物投资</w:t>
      </w:r>
    </w:p>
    <w:p>
      <w:pPr>
        <w:rPr>
          <w:rFonts w:hint="eastAsia"/>
        </w:rPr>
      </w:pPr>
      <w:r>
        <w:rPr>
          <w:rFonts w:hint="eastAsia"/>
        </w:rPr>
        <w:t>D. 证券投资</w:t>
      </w: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17、企业采取宽松的营运资金持有政策，产生的结果是（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收益性较高，资金流动性较低</w:t>
      </w:r>
    </w:p>
    <w:p>
      <w:pPr>
        <w:rPr>
          <w:rFonts w:hint="eastAsia"/>
        </w:rPr>
      </w:pPr>
      <w:r>
        <w:rPr>
          <w:rFonts w:hint="eastAsia"/>
        </w:rPr>
        <w:t>B. 资金流动性较高，风险较低</w:t>
      </w:r>
    </w:p>
    <w:p>
      <w:pPr>
        <w:rPr>
          <w:rFonts w:hint="eastAsia"/>
        </w:rPr>
      </w:pPr>
      <w:r>
        <w:rPr>
          <w:rFonts w:hint="eastAsia"/>
        </w:rPr>
        <w:t>C. 收益性较低，风险较低</w:t>
      </w:r>
    </w:p>
    <w:p>
      <w:pPr>
        <w:rPr>
          <w:rFonts w:hint="eastAsia"/>
        </w:rPr>
      </w:pPr>
      <w:r>
        <w:rPr>
          <w:rFonts w:hint="eastAsia"/>
        </w:rPr>
        <w:t>D. 收益性较高，资金流动性较高</w:t>
      </w: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18、若净现值为负数,表明该投资项目(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为亏损项目,不可行</w:t>
      </w:r>
    </w:p>
    <w:p>
      <w:pPr>
        <w:rPr>
          <w:rFonts w:hint="eastAsia"/>
        </w:rPr>
      </w:pPr>
      <w:r>
        <w:rPr>
          <w:rFonts w:hint="eastAsia"/>
        </w:rPr>
        <w:t>B. 它的投资报酬率小于0,不可行</w:t>
      </w:r>
    </w:p>
    <w:p>
      <w:pPr>
        <w:rPr>
          <w:rFonts w:hint="eastAsia"/>
        </w:rPr>
      </w:pPr>
      <w:r>
        <w:rPr>
          <w:rFonts w:hint="eastAsia"/>
        </w:rPr>
        <w:t>C. 它的投资报酬率没有达到预定的贴现率,不可行</w:t>
      </w:r>
    </w:p>
    <w:p>
      <w:pPr>
        <w:rPr>
          <w:rFonts w:hint="eastAsia"/>
        </w:rPr>
      </w:pPr>
      <w:r>
        <w:rPr>
          <w:rFonts w:hint="eastAsia"/>
        </w:rPr>
        <w:t>D. 它的投资报酬率不一定小于0,因此也有可能是可行的方案</w:t>
      </w: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19、以下选项中不属于商业信用表现形式的是（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应付票据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应交税费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 xml:space="preserve">应付账款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预收账款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20、在公司财务报表中，销售净收入为20万元，应收账款年末为10万元，年初数为6万元，应收账款周转次数：（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2.5</w:t>
      </w:r>
    </w:p>
    <w:p>
      <w:pPr>
        <w:rPr>
          <w:rFonts w:hint="eastAsia"/>
        </w:rPr>
      </w:pPr>
      <w:r>
        <w:rPr>
          <w:rFonts w:hint="eastAsia"/>
        </w:rPr>
        <w:t>B. 2</w:t>
      </w:r>
    </w:p>
    <w:p>
      <w:pPr>
        <w:rPr>
          <w:rFonts w:hint="eastAsia"/>
        </w:rPr>
      </w:pPr>
      <w:r>
        <w:rPr>
          <w:rFonts w:hint="eastAsia"/>
        </w:rPr>
        <w:t>C. 3.33</w:t>
      </w:r>
    </w:p>
    <w:p>
      <w:pPr>
        <w:rPr>
          <w:rFonts w:hint="eastAsia"/>
        </w:rPr>
      </w:pPr>
      <w:r>
        <w:rPr>
          <w:rFonts w:hint="eastAsia"/>
        </w:rPr>
        <w:t>D. 以上均不对</w:t>
      </w: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21、下列关于股利分配的说法中，错误的是（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税差理论认为，当股票资本利得税与股票交易成本之和大于股利收益税时，应采用高现金股利支付率政策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客户效应理论认为，对于高收入阶层和风险偏好投资者，应采用高现金股利支付率政策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“一鸟在手”理论认为，由于股东偏好当期股利收益胜过未来预期资本利得，应采用高现金股利支付率政策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代理理论认为，为解决控股股东和中小股东之间的代理冲突，应采用高现金股利支付率政策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22、下列各项中，不属于公司的营运资本筹资策略的是（　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配合型筹资策略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稳健型筹资策略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 xml:space="preserve">激进型筹资策略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滞后型筹资策略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23、某公司持有有价证券的平均年利率为5%，公司的现金最低持有量为1500元，现金余额的最优返回线为8000元。如果公司现有现金20000元，根据现金持有量随机模型，此时应当投资于有价证券的金额是（　）元。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0　　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6500　　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12000　　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18500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24、货币时间价值形成的原因是（    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流动偏好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消费倾向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 xml:space="preserve">边际效应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经营增值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25、下列对企业的组织形式说法不正确的是（  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典型的企业组织有个人独资企业、合伙企业和公司制企业三种形式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个人独资企业难以从外部获得大量资本用于经营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合伙企业中合伙人转让其所有权时不需要取得其他合伙人的同意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公司制企业存在代理问题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26、某公司的经营杠杆系数为1.8，财务杠杆系数为1.5，则该公司销售额每增长1倍，就会造成每股收益增加（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1.2倍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1.5倍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 xml:space="preserve">0.3倍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2.7倍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27、下列关于报价利率与有效年利率的说法中，正确的是（　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报价利率是不包含通货膨胀的金融机构报价利率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计息期小于一年时，有效年利率大于报价利率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报价利率不变时，有效年利率随着每年复利次数的增加而呈线性递减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报价利率不变时，有效年利率随着计息期利率的递减而呈线性递增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错误:【B】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28、每年年底存款100元，求第五年末的价值总额，应用（ ）来计算。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复利终值系数</w:t>
      </w:r>
    </w:p>
    <w:p>
      <w:pPr>
        <w:rPr>
          <w:rFonts w:hint="eastAsia"/>
        </w:rPr>
      </w:pPr>
      <w:r>
        <w:rPr>
          <w:rFonts w:hint="eastAsia"/>
        </w:rPr>
        <w:t>B. 复利现值系数</w:t>
      </w:r>
    </w:p>
    <w:p>
      <w:pPr>
        <w:rPr>
          <w:rFonts w:hint="eastAsia"/>
        </w:rPr>
      </w:pPr>
      <w:r>
        <w:rPr>
          <w:rFonts w:hint="eastAsia"/>
        </w:rPr>
        <w:t>C. 年金终值系数</w:t>
      </w:r>
    </w:p>
    <w:p>
      <w:pPr>
        <w:rPr>
          <w:rFonts w:hint="eastAsia"/>
        </w:rPr>
      </w:pPr>
      <w:r>
        <w:rPr>
          <w:rFonts w:hint="eastAsia"/>
        </w:rPr>
        <w:t>D. 年金现值系数</w:t>
      </w: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29、企业主要与政府部门中的（    ），发生财务关系。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审计部门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财政部门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主管部门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税务部门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30、在个别资金成本的计算中，不必考虑筹资费用影响因素的是 ( 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长期借款成本　　</w:t>
      </w:r>
    </w:p>
    <w:p>
      <w:pPr>
        <w:rPr>
          <w:rFonts w:hint="eastAsia"/>
        </w:rPr>
      </w:pPr>
      <w:r>
        <w:rPr>
          <w:rFonts w:hint="eastAsia"/>
        </w:rPr>
        <w:t>B. 债券成本</w:t>
      </w:r>
    </w:p>
    <w:p>
      <w:pPr>
        <w:rPr>
          <w:rFonts w:hint="eastAsia"/>
        </w:rPr>
      </w:pPr>
      <w:r>
        <w:rPr>
          <w:rFonts w:hint="eastAsia"/>
        </w:rPr>
        <w:t>C. 保留盈余成本　　</w:t>
      </w:r>
    </w:p>
    <w:p>
      <w:pPr>
        <w:rPr>
          <w:rFonts w:hint="eastAsia"/>
        </w:rPr>
      </w:pPr>
      <w:r>
        <w:rPr>
          <w:rFonts w:hint="eastAsia"/>
        </w:rPr>
        <w:t>D. 普通股成本</w:t>
      </w: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31、某企业预测的年度赊销额为1000万元，应收账款平均收账天数为45天，变动成本率为60%，资金成本率为10%，则该企业应收账款的机会成本为（ ）万元。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7.5 　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0.11　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12.50　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0.16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32、如果上市公司以其应付票据作为股利支付给股东，则这种股利的方式称为（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现金股利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 xml:space="preserve">股票股利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财产股利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负债股利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33、证券公司承诺在股票发行期结束时，将未售出的股票全部自行购入的包销，称之为（  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部分包销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代销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 xml:space="preserve">定额包销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余额包销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34、下列有关租赁的表述中，正确的是（　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由承租人负责租赁资产维护的租赁，被称为毛租赁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合同中注明出租人可以提前解除合同的租赁，被称为可以撤销租赁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从承租人的角度来看，杠杆租赁与直接租赁并无区别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典型的融资租赁是长期的、完全补偿的、不可撤销的毛租赁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35、下列权利中，不属于普通股股东权利的是()。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公司管理权</w:t>
      </w:r>
    </w:p>
    <w:p>
      <w:pPr>
        <w:rPr>
          <w:rFonts w:hint="eastAsia"/>
        </w:rPr>
      </w:pPr>
      <w:r>
        <w:rPr>
          <w:rFonts w:hint="eastAsia"/>
        </w:rPr>
        <w:t>B. 分享盈余权</w:t>
      </w:r>
    </w:p>
    <w:p>
      <w:pPr>
        <w:rPr>
          <w:rFonts w:hint="eastAsia"/>
        </w:rPr>
      </w:pPr>
      <w:r>
        <w:rPr>
          <w:rFonts w:hint="eastAsia"/>
        </w:rPr>
        <w:t>C. 优先认股权</w:t>
      </w:r>
    </w:p>
    <w:p>
      <w:pPr>
        <w:rPr>
          <w:rFonts w:hint="eastAsia"/>
        </w:rPr>
      </w:pPr>
      <w:r>
        <w:rPr>
          <w:rFonts w:hint="eastAsia"/>
        </w:rPr>
        <w:t>D. 优先分配剩余财产权</w:t>
      </w: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36、我国上市公司不得用于支付股利的权益资金是（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资本公积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任意盈余公积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 xml:space="preserve">法定盈余公积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上年未分配利润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37、长期债券是指偿还期限超过（ ）的债券。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3个月</w:t>
      </w:r>
    </w:p>
    <w:p>
      <w:pPr>
        <w:rPr>
          <w:rFonts w:hint="eastAsia"/>
        </w:rPr>
      </w:pPr>
      <w:r>
        <w:rPr>
          <w:rFonts w:hint="eastAsia"/>
        </w:rPr>
        <w:t>B. 6个月</w:t>
      </w:r>
    </w:p>
    <w:p>
      <w:pPr>
        <w:rPr>
          <w:rFonts w:hint="eastAsia"/>
        </w:rPr>
      </w:pPr>
      <w:r>
        <w:rPr>
          <w:rFonts w:hint="eastAsia"/>
        </w:rPr>
        <w:t>C. 9个月</w:t>
      </w:r>
    </w:p>
    <w:p>
      <w:pPr>
        <w:rPr>
          <w:rFonts w:hint="eastAsia"/>
        </w:rPr>
      </w:pPr>
      <w:r>
        <w:rPr>
          <w:rFonts w:hint="eastAsia"/>
        </w:rPr>
        <w:t>D. 1年</w:t>
      </w: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38、现代财务管理的最优目标是（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总产值最大化</w:t>
      </w:r>
    </w:p>
    <w:p>
      <w:pPr>
        <w:rPr>
          <w:rFonts w:hint="eastAsia"/>
        </w:rPr>
      </w:pPr>
      <w:r>
        <w:rPr>
          <w:rFonts w:hint="eastAsia"/>
        </w:rPr>
        <w:t>B. 利润最大化</w:t>
      </w:r>
    </w:p>
    <w:p>
      <w:pPr>
        <w:rPr>
          <w:rFonts w:hint="eastAsia"/>
        </w:rPr>
      </w:pPr>
      <w:r>
        <w:rPr>
          <w:rFonts w:hint="eastAsia"/>
        </w:rPr>
        <w:t>C. 每股收益最大化</w:t>
      </w:r>
    </w:p>
    <w:p>
      <w:pPr>
        <w:rPr>
          <w:rFonts w:hint="eastAsia"/>
        </w:rPr>
      </w:pPr>
      <w:r>
        <w:rPr>
          <w:rFonts w:hint="eastAsia"/>
        </w:rPr>
        <w:t>D. 企业财富最大化</w:t>
      </w: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39、当企业的综合财务状况较差时，其综合得分会（       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接近100分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 xml:space="preserve">超过100分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等于100分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大大低于100分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40、 10.  在计算投资项目的未来现金流量时，报废设备的预计净残值为12 000元,按税法规定计算的净残值为14 000元 ,所得税税率为25% ,则设备报废引起的预计现金流入量为（　）元。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7 380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 xml:space="preserve">8 040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 xml:space="preserve">12 500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16 620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41、一般而言，企业资金成本最高的筹资方式是()。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发行债券</w:t>
      </w:r>
    </w:p>
    <w:p>
      <w:pPr>
        <w:rPr>
          <w:rFonts w:hint="eastAsia"/>
        </w:rPr>
      </w:pPr>
      <w:r>
        <w:rPr>
          <w:rFonts w:hint="eastAsia"/>
        </w:rPr>
        <w:t>B. 长期借款</w:t>
      </w:r>
    </w:p>
    <w:p>
      <w:pPr>
        <w:rPr>
          <w:rFonts w:hint="eastAsia"/>
        </w:rPr>
      </w:pPr>
      <w:r>
        <w:rPr>
          <w:rFonts w:hint="eastAsia"/>
        </w:rPr>
        <w:t>C. 发行普通股</w:t>
      </w:r>
    </w:p>
    <w:p>
      <w:pPr>
        <w:rPr>
          <w:rFonts w:hint="eastAsia"/>
        </w:rPr>
      </w:pPr>
      <w:r>
        <w:rPr>
          <w:rFonts w:hint="eastAsia"/>
        </w:rPr>
        <w:t>D. 发行优先股</w:t>
      </w: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42、最佳采购批量是指（  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采购成本最低的采购批量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订货成本最低的采购批量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储存成本最低的采购批量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相关总成本最低的采购批量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43、我国企业应采用的较为合理的财务管理目标是( 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利润最大化</w:t>
      </w:r>
    </w:p>
    <w:p>
      <w:pPr>
        <w:rPr>
          <w:rFonts w:hint="eastAsia"/>
        </w:rPr>
      </w:pPr>
      <w:r>
        <w:rPr>
          <w:rFonts w:hint="eastAsia"/>
        </w:rPr>
        <w:t>B. 每股利润最大化</w:t>
      </w:r>
    </w:p>
    <w:p>
      <w:pPr>
        <w:rPr>
          <w:rFonts w:hint="eastAsia"/>
        </w:rPr>
      </w:pPr>
      <w:r>
        <w:rPr>
          <w:rFonts w:hint="eastAsia"/>
        </w:rPr>
        <w:t>C. 企业价值最大化</w:t>
      </w:r>
    </w:p>
    <w:p>
      <w:pPr>
        <w:rPr>
          <w:rFonts w:hint="eastAsia"/>
        </w:rPr>
      </w:pPr>
      <w:r>
        <w:rPr>
          <w:rFonts w:hint="eastAsia"/>
        </w:rPr>
        <w:t>D. 资本利润率最大化</w:t>
      </w:r>
    </w:p>
    <w:p>
      <w:pPr>
        <w:rPr>
          <w:rFonts w:hint="eastAsia"/>
        </w:rPr>
      </w:pPr>
      <w:r>
        <w:rPr>
          <w:rFonts w:hint="eastAsia"/>
        </w:rPr>
        <w:t>错误:【C】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44、经济订货量指（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订货成本最低的采购批量　　</w:t>
      </w:r>
    </w:p>
    <w:p>
      <w:pPr>
        <w:rPr>
          <w:rFonts w:hint="eastAsia"/>
        </w:rPr>
      </w:pPr>
      <w:r>
        <w:rPr>
          <w:rFonts w:hint="eastAsia"/>
        </w:rPr>
        <w:t>B. 储存成本最低的采购批量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C. 缺货成本最低的采购批量　　</w:t>
      </w:r>
    </w:p>
    <w:p>
      <w:pPr>
        <w:rPr>
          <w:rFonts w:hint="eastAsia"/>
        </w:rPr>
      </w:pPr>
      <w:r>
        <w:rPr>
          <w:rFonts w:hint="eastAsia"/>
        </w:rPr>
        <w:t>D. 存货总成本最低的采购批量</w:t>
      </w: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45、β系数是衡量系统风险大小的一个指标，下列各项不会影响一种股票β系数值的是（  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>该股票与整个股票市场的相关性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该股票的标准差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整个市场的标准差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该资产的期望报酬率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46、下列各项中能够反映出对公司每股净利润评价的指标是(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市盈率</w:t>
      </w:r>
    </w:p>
    <w:p>
      <w:pPr>
        <w:rPr>
          <w:rFonts w:hint="eastAsia"/>
        </w:rPr>
      </w:pPr>
      <w:r>
        <w:rPr>
          <w:rFonts w:hint="eastAsia"/>
        </w:rPr>
        <w:t>B. 净资产收益率</w:t>
      </w:r>
    </w:p>
    <w:p>
      <w:pPr>
        <w:rPr>
          <w:rFonts w:hint="eastAsia"/>
        </w:rPr>
      </w:pPr>
      <w:r>
        <w:rPr>
          <w:rFonts w:hint="eastAsia"/>
        </w:rPr>
        <w:t>C. 每股净资产</w:t>
      </w:r>
    </w:p>
    <w:p>
      <w:pPr>
        <w:rPr>
          <w:rFonts w:hint="eastAsia"/>
        </w:rPr>
      </w:pPr>
      <w:r>
        <w:rPr>
          <w:rFonts w:hint="eastAsia"/>
        </w:rPr>
        <w:t>D. 每股收益</w:t>
      </w: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47、杜邦分析法主要用于：(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 企业偿债能力分析</w:t>
      </w:r>
    </w:p>
    <w:p>
      <w:pPr>
        <w:rPr>
          <w:rFonts w:hint="eastAsia"/>
        </w:rPr>
      </w:pPr>
      <w:r>
        <w:rPr>
          <w:rFonts w:hint="eastAsia"/>
        </w:rPr>
        <w:t>B. 企业周转状况分析</w:t>
      </w:r>
    </w:p>
    <w:p>
      <w:pPr>
        <w:rPr>
          <w:rFonts w:hint="eastAsia"/>
        </w:rPr>
      </w:pPr>
      <w:r>
        <w:rPr>
          <w:rFonts w:hint="eastAsia"/>
        </w:rPr>
        <w:t>C. 财务指标变动分析</w:t>
      </w:r>
    </w:p>
    <w:p>
      <w:pPr>
        <w:rPr>
          <w:rFonts w:hint="eastAsia"/>
        </w:rPr>
      </w:pPr>
      <w:r>
        <w:rPr>
          <w:rFonts w:hint="eastAsia"/>
        </w:rPr>
        <w:t>D. 企业财务状况综合分析</w:t>
      </w: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48、下列各项中，不属于缩短现金周转期途径的是（　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缩短存货周转期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缩短应收账款周转期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 xml:space="preserve">延长应付账款周转期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缩短应付账款周转期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错误:【D】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49、货币时间价值以下列哪项为基础（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社会平均资金利润率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风险报酬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 xml:space="preserve">通货膨胀贴水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行业平均资金利润率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错误:【A】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50、关于资本成本的说法不正确的是（   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A. </w:t>
      </w:r>
    </w:p>
    <w:p>
      <w:pPr>
        <w:rPr>
          <w:rFonts w:hint="eastAsia"/>
        </w:rPr>
      </w:pPr>
      <w:r>
        <w:rPr>
          <w:rFonts w:hint="eastAsia"/>
        </w:rPr>
        <w:t xml:space="preserve">最低可接受的收益率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B. </w:t>
      </w:r>
    </w:p>
    <w:p>
      <w:pPr>
        <w:rPr>
          <w:rFonts w:hint="eastAsia"/>
        </w:rPr>
      </w:pPr>
      <w:r>
        <w:rPr>
          <w:rFonts w:hint="eastAsia"/>
        </w:rPr>
        <w:t>投资项目的取舍收益率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C. </w:t>
      </w:r>
    </w:p>
    <w:p>
      <w:pPr>
        <w:rPr>
          <w:rFonts w:hint="eastAsia"/>
        </w:rPr>
      </w:pPr>
      <w:r>
        <w:rPr>
          <w:rFonts w:hint="eastAsia"/>
        </w:rPr>
        <w:t>以年度的比率为计量单位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D. </w:t>
      </w:r>
    </w:p>
    <w:p>
      <w:pPr>
        <w:rPr>
          <w:rFonts w:hint="eastAsia"/>
        </w:rPr>
      </w:pPr>
      <w:r>
        <w:rPr>
          <w:rFonts w:hint="eastAsia"/>
        </w:rPr>
        <w:t>实际筹资付出的代价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错误:【D】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D0F08"/>
    <w:rsid w:val="00254C2A"/>
    <w:rsid w:val="0029191B"/>
    <w:rsid w:val="002D2F2F"/>
    <w:rsid w:val="00337858"/>
    <w:rsid w:val="00501A26"/>
    <w:rsid w:val="005C5104"/>
    <w:rsid w:val="006E721C"/>
    <w:rsid w:val="007E3ACB"/>
    <w:rsid w:val="00856C25"/>
    <w:rsid w:val="00912A02"/>
    <w:rsid w:val="00A044BE"/>
    <w:rsid w:val="00A1601D"/>
    <w:rsid w:val="00A656A7"/>
    <w:rsid w:val="00AA0180"/>
    <w:rsid w:val="00BD41A7"/>
    <w:rsid w:val="00D83A61"/>
    <w:rsid w:val="00DA2965"/>
    <w:rsid w:val="00DF1130"/>
    <w:rsid w:val="00EB36EE"/>
    <w:rsid w:val="01163FCF"/>
    <w:rsid w:val="01233F4E"/>
    <w:rsid w:val="01442143"/>
    <w:rsid w:val="01620875"/>
    <w:rsid w:val="016E1C7D"/>
    <w:rsid w:val="016E7801"/>
    <w:rsid w:val="0170675F"/>
    <w:rsid w:val="01872A37"/>
    <w:rsid w:val="019000AF"/>
    <w:rsid w:val="019D3576"/>
    <w:rsid w:val="019F07CE"/>
    <w:rsid w:val="01A11AE2"/>
    <w:rsid w:val="01A8413E"/>
    <w:rsid w:val="01AF321F"/>
    <w:rsid w:val="01B50F7F"/>
    <w:rsid w:val="01BC366C"/>
    <w:rsid w:val="01C904A0"/>
    <w:rsid w:val="01CB0AF8"/>
    <w:rsid w:val="01D43C61"/>
    <w:rsid w:val="01EE7A98"/>
    <w:rsid w:val="01F10ED9"/>
    <w:rsid w:val="020F56B2"/>
    <w:rsid w:val="02261212"/>
    <w:rsid w:val="022A5AD8"/>
    <w:rsid w:val="0248666D"/>
    <w:rsid w:val="024C66EA"/>
    <w:rsid w:val="025648B1"/>
    <w:rsid w:val="02707247"/>
    <w:rsid w:val="0273081B"/>
    <w:rsid w:val="028B0710"/>
    <w:rsid w:val="028B2871"/>
    <w:rsid w:val="02CA2849"/>
    <w:rsid w:val="02DC1250"/>
    <w:rsid w:val="02E155BF"/>
    <w:rsid w:val="02EF40BD"/>
    <w:rsid w:val="03234612"/>
    <w:rsid w:val="0346164B"/>
    <w:rsid w:val="035C4CFE"/>
    <w:rsid w:val="0365029C"/>
    <w:rsid w:val="03834A12"/>
    <w:rsid w:val="03931071"/>
    <w:rsid w:val="03A40057"/>
    <w:rsid w:val="03AB4891"/>
    <w:rsid w:val="03AF011E"/>
    <w:rsid w:val="03B10CA2"/>
    <w:rsid w:val="03B559FC"/>
    <w:rsid w:val="03BC0A91"/>
    <w:rsid w:val="03CA25BD"/>
    <w:rsid w:val="03D05A82"/>
    <w:rsid w:val="03D2637E"/>
    <w:rsid w:val="03D36C5F"/>
    <w:rsid w:val="03E268C4"/>
    <w:rsid w:val="03E4567D"/>
    <w:rsid w:val="03E76076"/>
    <w:rsid w:val="03F4578F"/>
    <w:rsid w:val="03F664D8"/>
    <w:rsid w:val="04063DA5"/>
    <w:rsid w:val="041C476C"/>
    <w:rsid w:val="042978CD"/>
    <w:rsid w:val="044909BE"/>
    <w:rsid w:val="044C583E"/>
    <w:rsid w:val="0457056E"/>
    <w:rsid w:val="04691F7A"/>
    <w:rsid w:val="04711991"/>
    <w:rsid w:val="047F39D5"/>
    <w:rsid w:val="04821071"/>
    <w:rsid w:val="048C19BD"/>
    <w:rsid w:val="04C0016D"/>
    <w:rsid w:val="04E07D8C"/>
    <w:rsid w:val="04F456F7"/>
    <w:rsid w:val="04FF2A25"/>
    <w:rsid w:val="04FF5A60"/>
    <w:rsid w:val="050139E9"/>
    <w:rsid w:val="050240E8"/>
    <w:rsid w:val="05315C62"/>
    <w:rsid w:val="054D3271"/>
    <w:rsid w:val="058E37F0"/>
    <w:rsid w:val="058E6E18"/>
    <w:rsid w:val="05B5016A"/>
    <w:rsid w:val="05B77962"/>
    <w:rsid w:val="05BB0A53"/>
    <w:rsid w:val="05BC2203"/>
    <w:rsid w:val="05BE7446"/>
    <w:rsid w:val="05CF02FA"/>
    <w:rsid w:val="05D451FF"/>
    <w:rsid w:val="05D729EF"/>
    <w:rsid w:val="05DE1820"/>
    <w:rsid w:val="05FF568C"/>
    <w:rsid w:val="06261F4E"/>
    <w:rsid w:val="06424C66"/>
    <w:rsid w:val="0645150B"/>
    <w:rsid w:val="065C071F"/>
    <w:rsid w:val="065D2EF0"/>
    <w:rsid w:val="06610324"/>
    <w:rsid w:val="06612332"/>
    <w:rsid w:val="068728D3"/>
    <w:rsid w:val="068E38BC"/>
    <w:rsid w:val="069651CA"/>
    <w:rsid w:val="0697400A"/>
    <w:rsid w:val="06AE33D8"/>
    <w:rsid w:val="06B20B96"/>
    <w:rsid w:val="06C61178"/>
    <w:rsid w:val="06D624D4"/>
    <w:rsid w:val="06DD21C4"/>
    <w:rsid w:val="06F876D2"/>
    <w:rsid w:val="06FC2747"/>
    <w:rsid w:val="070E3814"/>
    <w:rsid w:val="0714232C"/>
    <w:rsid w:val="07217F50"/>
    <w:rsid w:val="072E7AA4"/>
    <w:rsid w:val="072F225B"/>
    <w:rsid w:val="07480493"/>
    <w:rsid w:val="0762166D"/>
    <w:rsid w:val="0764639D"/>
    <w:rsid w:val="076C6237"/>
    <w:rsid w:val="077C60BB"/>
    <w:rsid w:val="078562AD"/>
    <w:rsid w:val="078C301C"/>
    <w:rsid w:val="079F1899"/>
    <w:rsid w:val="07A46D7F"/>
    <w:rsid w:val="07B561EA"/>
    <w:rsid w:val="07E71F5C"/>
    <w:rsid w:val="080C203A"/>
    <w:rsid w:val="08180B9B"/>
    <w:rsid w:val="08345C21"/>
    <w:rsid w:val="083F4909"/>
    <w:rsid w:val="08547BD2"/>
    <w:rsid w:val="08590DE3"/>
    <w:rsid w:val="085A217C"/>
    <w:rsid w:val="085A5962"/>
    <w:rsid w:val="085A5EAF"/>
    <w:rsid w:val="086C2E80"/>
    <w:rsid w:val="088124E0"/>
    <w:rsid w:val="08850EE6"/>
    <w:rsid w:val="088B08F9"/>
    <w:rsid w:val="0895085F"/>
    <w:rsid w:val="089E3AFF"/>
    <w:rsid w:val="08AA6018"/>
    <w:rsid w:val="08B5167F"/>
    <w:rsid w:val="08BD35A4"/>
    <w:rsid w:val="08C835D0"/>
    <w:rsid w:val="08EA7CAC"/>
    <w:rsid w:val="08FE228E"/>
    <w:rsid w:val="08FE2EE0"/>
    <w:rsid w:val="090651FA"/>
    <w:rsid w:val="09244BFD"/>
    <w:rsid w:val="0930150C"/>
    <w:rsid w:val="09317E9F"/>
    <w:rsid w:val="09377447"/>
    <w:rsid w:val="09397A43"/>
    <w:rsid w:val="09685C87"/>
    <w:rsid w:val="09706AAD"/>
    <w:rsid w:val="09937457"/>
    <w:rsid w:val="09955766"/>
    <w:rsid w:val="09AC2605"/>
    <w:rsid w:val="09B260D5"/>
    <w:rsid w:val="09C35E1E"/>
    <w:rsid w:val="09CF1F77"/>
    <w:rsid w:val="09D53AD3"/>
    <w:rsid w:val="09DD494E"/>
    <w:rsid w:val="09E7263F"/>
    <w:rsid w:val="09EC7534"/>
    <w:rsid w:val="09ED19BC"/>
    <w:rsid w:val="09F039BB"/>
    <w:rsid w:val="09F825D4"/>
    <w:rsid w:val="0A0323F8"/>
    <w:rsid w:val="0A0A3FCB"/>
    <w:rsid w:val="0A1E6789"/>
    <w:rsid w:val="0A24219E"/>
    <w:rsid w:val="0A3903B8"/>
    <w:rsid w:val="0A455BB5"/>
    <w:rsid w:val="0A465C07"/>
    <w:rsid w:val="0A4F4C67"/>
    <w:rsid w:val="0A780551"/>
    <w:rsid w:val="0A8470F5"/>
    <w:rsid w:val="0A9B15E0"/>
    <w:rsid w:val="0AA062E1"/>
    <w:rsid w:val="0AA217FC"/>
    <w:rsid w:val="0AAB2108"/>
    <w:rsid w:val="0AAB25E2"/>
    <w:rsid w:val="0AAE4A8A"/>
    <w:rsid w:val="0ABA22D4"/>
    <w:rsid w:val="0ABE767D"/>
    <w:rsid w:val="0AC94A31"/>
    <w:rsid w:val="0AD73BF7"/>
    <w:rsid w:val="0ADD3BE3"/>
    <w:rsid w:val="0ADF6B52"/>
    <w:rsid w:val="0AE0014F"/>
    <w:rsid w:val="0B0577DC"/>
    <w:rsid w:val="0B0766E9"/>
    <w:rsid w:val="0B0A19E7"/>
    <w:rsid w:val="0B0E3713"/>
    <w:rsid w:val="0B273647"/>
    <w:rsid w:val="0B4355FE"/>
    <w:rsid w:val="0BB34B9A"/>
    <w:rsid w:val="0BC85FF0"/>
    <w:rsid w:val="0BDF4104"/>
    <w:rsid w:val="0BEC0684"/>
    <w:rsid w:val="0BF449E7"/>
    <w:rsid w:val="0BF62B36"/>
    <w:rsid w:val="0BF63A98"/>
    <w:rsid w:val="0BFC48E0"/>
    <w:rsid w:val="0C393160"/>
    <w:rsid w:val="0C4403AF"/>
    <w:rsid w:val="0C482F81"/>
    <w:rsid w:val="0C5568A5"/>
    <w:rsid w:val="0C67530F"/>
    <w:rsid w:val="0C7B5F40"/>
    <w:rsid w:val="0C822729"/>
    <w:rsid w:val="0C85248C"/>
    <w:rsid w:val="0C913C25"/>
    <w:rsid w:val="0C943AA2"/>
    <w:rsid w:val="0CA529DE"/>
    <w:rsid w:val="0CB963CD"/>
    <w:rsid w:val="0CDF5DB2"/>
    <w:rsid w:val="0CE31639"/>
    <w:rsid w:val="0D0B7E45"/>
    <w:rsid w:val="0D164DA7"/>
    <w:rsid w:val="0D2007FA"/>
    <w:rsid w:val="0D25744A"/>
    <w:rsid w:val="0D2912C8"/>
    <w:rsid w:val="0D31303F"/>
    <w:rsid w:val="0D4C49DD"/>
    <w:rsid w:val="0D5320EC"/>
    <w:rsid w:val="0D663E48"/>
    <w:rsid w:val="0D7C13F2"/>
    <w:rsid w:val="0D8B66BA"/>
    <w:rsid w:val="0D8F281E"/>
    <w:rsid w:val="0D954E76"/>
    <w:rsid w:val="0D984DD1"/>
    <w:rsid w:val="0D9864DD"/>
    <w:rsid w:val="0D9938D3"/>
    <w:rsid w:val="0DB030EA"/>
    <w:rsid w:val="0DD23DE9"/>
    <w:rsid w:val="0DDD5DD3"/>
    <w:rsid w:val="0DE800EA"/>
    <w:rsid w:val="0DF72EA6"/>
    <w:rsid w:val="0E2A4CBC"/>
    <w:rsid w:val="0E431970"/>
    <w:rsid w:val="0E6C6358"/>
    <w:rsid w:val="0E6D27A7"/>
    <w:rsid w:val="0E7E00B8"/>
    <w:rsid w:val="0E803AD5"/>
    <w:rsid w:val="0E9E2DD6"/>
    <w:rsid w:val="0EA314DB"/>
    <w:rsid w:val="0EAB65E4"/>
    <w:rsid w:val="0EB338E5"/>
    <w:rsid w:val="0ECC1190"/>
    <w:rsid w:val="0ECC7973"/>
    <w:rsid w:val="0EE34758"/>
    <w:rsid w:val="0EF51929"/>
    <w:rsid w:val="0F0461D6"/>
    <w:rsid w:val="0F1778EC"/>
    <w:rsid w:val="0F2423A4"/>
    <w:rsid w:val="0F483264"/>
    <w:rsid w:val="0F4A0A06"/>
    <w:rsid w:val="0F4F1014"/>
    <w:rsid w:val="0F52185F"/>
    <w:rsid w:val="0F995AC6"/>
    <w:rsid w:val="0FB2022E"/>
    <w:rsid w:val="0FB84212"/>
    <w:rsid w:val="0FC119C6"/>
    <w:rsid w:val="0FC1721E"/>
    <w:rsid w:val="0FD62362"/>
    <w:rsid w:val="0FD64004"/>
    <w:rsid w:val="0FE13209"/>
    <w:rsid w:val="0FEF5ADA"/>
    <w:rsid w:val="0FF67EC9"/>
    <w:rsid w:val="10123889"/>
    <w:rsid w:val="10136153"/>
    <w:rsid w:val="1015060D"/>
    <w:rsid w:val="101A0203"/>
    <w:rsid w:val="102011EF"/>
    <w:rsid w:val="10221B43"/>
    <w:rsid w:val="103E5EE1"/>
    <w:rsid w:val="104123B7"/>
    <w:rsid w:val="104619F9"/>
    <w:rsid w:val="106B5C96"/>
    <w:rsid w:val="106F4217"/>
    <w:rsid w:val="107E53F4"/>
    <w:rsid w:val="1089163A"/>
    <w:rsid w:val="10AD574E"/>
    <w:rsid w:val="10AE1740"/>
    <w:rsid w:val="10B733DA"/>
    <w:rsid w:val="10C83674"/>
    <w:rsid w:val="10C90C43"/>
    <w:rsid w:val="10D64F13"/>
    <w:rsid w:val="10ED1951"/>
    <w:rsid w:val="10F71211"/>
    <w:rsid w:val="10FE5392"/>
    <w:rsid w:val="11160864"/>
    <w:rsid w:val="11207586"/>
    <w:rsid w:val="113C2F93"/>
    <w:rsid w:val="115212A9"/>
    <w:rsid w:val="1156490F"/>
    <w:rsid w:val="115C342A"/>
    <w:rsid w:val="115D0314"/>
    <w:rsid w:val="11744D46"/>
    <w:rsid w:val="117A3B79"/>
    <w:rsid w:val="11806DFF"/>
    <w:rsid w:val="11954607"/>
    <w:rsid w:val="11C62D62"/>
    <w:rsid w:val="12065325"/>
    <w:rsid w:val="120C4540"/>
    <w:rsid w:val="121C72BA"/>
    <w:rsid w:val="125B6CBF"/>
    <w:rsid w:val="128146CD"/>
    <w:rsid w:val="128C49D6"/>
    <w:rsid w:val="12D173C8"/>
    <w:rsid w:val="130304F2"/>
    <w:rsid w:val="130E41FE"/>
    <w:rsid w:val="13133648"/>
    <w:rsid w:val="133C3631"/>
    <w:rsid w:val="13420505"/>
    <w:rsid w:val="135149E7"/>
    <w:rsid w:val="13657DD0"/>
    <w:rsid w:val="137D5290"/>
    <w:rsid w:val="13B909C4"/>
    <w:rsid w:val="13BE2EEE"/>
    <w:rsid w:val="13C45BD4"/>
    <w:rsid w:val="13CC3693"/>
    <w:rsid w:val="13DC29CE"/>
    <w:rsid w:val="13F5216A"/>
    <w:rsid w:val="140F796E"/>
    <w:rsid w:val="14140318"/>
    <w:rsid w:val="141F26DD"/>
    <w:rsid w:val="14207D15"/>
    <w:rsid w:val="14277D7B"/>
    <w:rsid w:val="14354B65"/>
    <w:rsid w:val="14840AB9"/>
    <w:rsid w:val="14875319"/>
    <w:rsid w:val="148D1DBD"/>
    <w:rsid w:val="14AE0520"/>
    <w:rsid w:val="14B31EEE"/>
    <w:rsid w:val="14B54D53"/>
    <w:rsid w:val="14BD35FB"/>
    <w:rsid w:val="14F7681D"/>
    <w:rsid w:val="1508466D"/>
    <w:rsid w:val="15456556"/>
    <w:rsid w:val="156944C0"/>
    <w:rsid w:val="156E6F7B"/>
    <w:rsid w:val="1573694A"/>
    <w:rsid w:val="158065BF"/>
    <w:rsid w:val="1585667E"/>
    <w:rsid w:val="1594044F"/>
    <w:rsid w:val="15A04A45"/>
    <w:rsid w:val="15A07206"/>
    <w:rsid w:val="15A90B80"/>
    <w:rsid w:val="15C47E49"/>
    <w:rsid w:val="15D15190"/>
    <w:rsid w:val="15F50D73"/>
    <w:rsid w:val="1609105D"/>
    <w:rsid w:val="160F3A53"/>
    <w:rsid w:val="16177852"/>
    <w:rsid w:val="161B2689"/>
    <w:rsid w:val="163B01E6"/>
    <w:rsid w:val="1650191F"/>
    <w:rsid w:val="165616EF"/>
    <w:rsid w:val="165D455F"/>
    <w:rsid w:val="166413A2"/>
    <w:rsid w:val="168F3FC6"/>
    <w:rsid w:val="1690448E"/>
    <w:rsid w:val="16C11A30"/>
    <w:rsid w:val="16CE0C48"/>
    <w:rsid w:val="16DE4154"/>
    <w:rsid w:val="16E72450"/>
    <w:rsid w:val="16E81600"/>
    <w:rsid w:val="16FC6F64"/>
    <w:rsid w:val="170826C3"/>
    <w:rsid w:val="171A1FE6"/>
    <w:rsid w:val="172E5253"/>
    <w:rsid w:val="17483F3E"/>
    <w:rsid w:val="17610507"/>
    <w:rsid w:val="176B3C83"/>
    <w:rsid w:val="1775225A"/>
    <w:rsid w:val="17911AAA"/>
    <w:rsid w:val="17926B5B"/>
    <w:rsid w:val="179E0445"/>
    <w:rsid w:val="17A200D2"/>
    <w:rsid w:val="17B3101F"/>
    <w:rsid w:val="17C74421"/>
    <w:rsid w:val="17C8532E"/>
    <w:rsid w:val="17DD1EBF"/>
    <w:rsid w:val="17E03059"/>
    <w:rsid w:val="17E53AA1"/>
    <w:rsid w:val="18080AF9"/>
    <w:rsid w:val="181A6C7F"/>
    <w:rsid w:val="184D520F"/>
    <w:rsid w:val="185D2438"/>
    <w:rsid w:val="186E7338"/>
    <w:rsid w:val="18702B4F"/>
    <w:rsid w:val="18757CAD"/>
    <w:rsid w:val="187E056C"/>
    <w:rsid w:val="189A0AA6"/>
    <w:rsid w:val="18A03B62"/>
    <w:rsid w:val="18AA55A8"/>
    <w:rsid w:val="18DA5BCB"/>
    <w:rsid w:val="18DC72F4"/>
    <w:rsid w:val="18F56F74"/>
    <w:rsid w:val="18F918BF"/>
    <w:rsid w:val="19014C9E"/>
    <w:rsid w:val="190F0447"/>
    <w:rsid w:val="193208CA"/>
    <w:rsid w:val="1935390A"/>
    <w:rsid w:val="193B34DA"/>
    <w:rsid w:val="1941083C"/>
    <w:rsid w:val="194B686C"/>
    <w:rsid w:val="198464C6"/>
    <w:rsid w:val="199A74E4"/>
    <w:rsid w:val="19A55844"/>
    <w:rsid w:val="19B065D0"/>
    <w:rsid w:val="19B37A73"/>
    <w:rsid w:val="19B54005"/>
    <w:rsid w:val="19C61C5B"/>
    <w:rsid w:val="19C8449E"/>
    <w:rsid w:val="19F117FF"/>
    <w:rsid w:val="19F52EA5"/>
    <w:rsid w:val="1A02063A"/>
    <w:rsid w:val="1A0C7CDA"/>
    <w:rsid w:val="1A0F1E2D"/>
    <w:rsid w:val="1A11003A"/>
    <w:rsid w:val="1A1F251B"/>
    <w:rsid w:val="1A27076C"/>
    <w:rsid w:val="1A3405EA"/>
    <w:rsid w:val="1A454A9B"/>
    <w:rsid w:val="1A5520FD"/>
    <w:rsid w:val="1A650904"/>
    <w:rsid w:val="1A660916"/>
    <w:rsid w:val="1A7D4FF8"/>
    <w:rsid w:val="1A830E3D"/>
    <w:rsid w:val="1AA562FA"/>
    <w:rsid w:val="1AA61DA1"/>
    <w:rsid w:val="1ABE674D"/>
    <w:rsid w:val="1AC06D12"/>
    <w:rsid w:val="1AC7346C"/>
    <w:rsid w:val="1AE30C34"/>
    <w:rsid w:val="1AE546F5"/>
    <w:rsid w:val="1AEA4065"/>
    <w:rsid w:val="1B2229C6"/>
    <w:rsid w:val="1B4668DD"/>
    <w:rsid w:val="1B472FF4"/>
    <w:rsid w:val="1B542D7A"/>
    <w:rsid w:val="1B5D2011"/>
    <w:rsid w:val="1B7D2AEC"/>
    <w:rsid w:val="1B8A2D30"/>
    <w:rsid w:val="1B8B4132"/>
    <w:rsid w:val="1B8E0664"/>
    <w:rsid w:val="1B94256E"/>
    <w:rsid w:val="1BA70D03"/>
    <w:rsid w:val="1BA85005"/>
    <w:rsid w:val="1BA87FB2"/>
    <w:rsid w:val="1BCC637B"/>
    <w:rsid w:val="1BDD274B"/>
    <w:rsid w:val="1BDD75F9"/>
    <w:rsid w:val="1BFF37E3"/>
    <w:rsid w:val="1C19392B"/>
    <w:rsid w:val="1C310762"/>
    <w:rsid w:val="1C48511A"/>
    <w:rsid w:val="1C504710"/>
    <w:rsid w:val="1C5A6CE7"/>
    <w:rsid w:val="1C644781"/>
    <w:rsid w:val="1C6A19F1"/>
    <w:rsid w:val="1C7770BF"/>
    <w:rsid w:val="1C9D1C67"/>
    <w:rsid w:val="1CAA32EF"/>
    <w:rsid w:val="1CAC4B19"/>
    <w:rsid w:val="1CAF0A92"/>
    <w:rsid w:val="1CD164D3"/>
    <w:rsid w:val="1CD52A28"/>
    <w:rsid w:val="1CF85B9F"/>
    <w:rsid w:val="1D006516"/>
    <w:rsid w:val="1D0309C8"/>
    <w:rsid w:val="1D032C24"/>
    <w:rsid w:val="1D0A0145"/>
    <w:rsid w:val="1D2D5F2C"/>
    <w:rsid w:val="1D560829"/>
    <w:rsid w:val="1D5C0E05"/>
    <w:rsid w:val="1D622D89"/>
    <w:rsid w:val="1D6D4CA6"/>
    <w:rsid w:val="1D787956"/>
    <w:rsid w:val="1D7A5DC4"/>
    <w:rsid w:val="1D80028F"/>
    <w:rsid w:val="1D932033"/>
    <w:rsid w:val="1D9E6573"/>
    <w:rsid w:val="1DA6656A"/>
    <w:rsid w:val="1DA90735"/>
    <w:rsid w:val="1DB038C1"/>
    <w:rsid w:val="1DB13CE5"/>
    <w:rsid w:val="1DC1144D"/>
    <w:rsid w:val="1DC623E6"/>
    <w:rsid w:val="1DCA5268"/>
    <w:rsid w:val="1DEF3E8A"/>
    <w:rsid w:val="1DF877D9"/>
    <w:rsid w:val="1E0C7FE8"/>
    <w:rsid w:val="1E200707"/>
    <w:rsid w:val="1E270026"/>
    <w:rsid w:val="1E2C2A63"/>
    <w:rsid w:val="1E2C7FF6"/>
    <w:rsid w:val="1E540AEF"/>
    <w:rsid w:val="1E6D20BF"/>
    <w:rsid w:val="1E77389A"/>
    <w:rsid w:val="1E8F679B"/>
    <w:rsid w:val="1E9452F0"/>
    <w:rsid w:val="1E9629BC"/>
    <w:rsid w:val="1EA40D0B"/>
    <w:rsid w:val="1EA50357"/>
    <w:rsid w:val="1EB57420"/>
    <w:rsid w:val="1EC752C1"/>
    <w:rsid w:val="1ED52421"/>
    <w:rsid w:val="1ED73CC3"/>
    <w:rsid w:val="1F05624C"/>
    <w:rsid w:val="1F063D16"/>
    <w:rsid w:val="1F144E37"/>
    <w:rsid w:val="1F167FD1"/>
    <w:rsid w:val="1F2A0E50"/>
    <w:rsid w:val="1F404ADD"/>
    <w:rsid w:val="1F461428"/>
    <w:rsid w:val="1F517F08"/>
    <w:rsid w:val="1F525822"/>
    <w:rsid w:val="1F5E71FC"/>
    <w:rsid w:val="1F5E7ABD"/>
    <w:rsid w:val="1F6C4BD4"/>
    <w:rsid w:val="1F7A1EF6"/>
    <w:rsid w:val="1F8B0286"/>
    <w:rsid w:val="1FB87462"/>
    <w:rsid w:val="1FBA3E91"/>
    <w:rsid w:val="1FCF7491"/>
    <w:rsid w:val="1FDB5766"/>
    <w:rsid w:val="1FF22E17"/>
    <w:rsid w:val="1FF65257"/>
    <w:rsid w:val="20101B34"/>
    <w:rsid w:val="20151FA5"/>
    <w:rsid w:val="201D394E"/>
    <w:rsid w:val="204657E0"/>
    <w:rsid w:val="205550BA"/>
    <w:rsid w:val="207F19C3"/>
    <w:rsid w:val="20970BD9"/>
    <w:rsid w:val="20A82001"/>
    <w:rsid w:val="20D4090F"/>
    <w:rsid w:val="20EC0E4A"/>
    <w:rsid w:val="212156C5"/>
    <w:rsid w:val="213D2C3A"/>
    <w:rsid w:val="213D3B14"/>
    <w:rsid w:val="215153DA"/>
    <w:rsid w:val="216C1C78"/>
    <w:rsid w:val="219761CB"/>
    <w:rsid w:val="21A813AA"/>
    <w:rsid w:val="21C04214"/>
    <w:rsid w:val="21D338FF"/>
    <w:rsid w:val="21FA3801"/>
    <w:rsid w:val="22025853"/>
    <w:rsid w:val="221273AD"/>
    <w:rsid w:val="221305AC"/>
    <w:rsid w:val="22136A1F"/>
    <w:rsid w:val="221919FF"/>
    <w:rsid w:val="223B2B53"/>
    <w:rsid w:val="224218AB"/>
    <w:rsid w:val="224C66E5"/>
    <w:rsid w:val="22514EE5"/>
    <w:rsid w:val="22662B38"/>
    <w:rsid w:val="226D6252"/>
    <w:rsid w:val="2271068E"/>
    <w:rsid w:val="227667D3"/>
    <w:rsid w:val="22776006"/>
    <w:rsid w:val="22782546"/>
    <w:rsid w:val="227E0B49"/>
    <w:rsid w:val="227F5FD3"/>
    <w:rsid w:val="22965D9B"/>
    <w:rsid w:val="22B31C4B"/>
    <w:rsid w:val="22B7643A"/>
    <w:rsid w:val="22C129CB"/>
    <w:rsid w:val="22C202C9"/>
    <w:rsid w:val="22E277F2"/>
    <w:rsid w:val="22E57A5A"/>
    <w:rsid w:val="231D0F08"/>
    <w:rsid w:val="232732C8"/>
    <w:rsid w:val="23380673"/>
    <w:rsid w:val="234279DE"/>
    <w:rsid w:val="2377080C"/>
    <w:rsid w:val="2377691C"/>
    <w:rsid w:val="237B5C1F"/>
    <w:rsid w:val="238661F6"/>
    <w:rsid w:val="23907169"/>
    <w:rsid w:val="239C05F2"/>
    <w:rsid w:val="23AF3FF6"/>
    <w:rsid w:val="23D36B78"/>
    <w:rsid w:val="23DE7922"/>
    <w:rsid w:val="23E70C5D"/>
    <w:rsid w:val="23EC60D5"/>
    <w:rsid w:val="23ED3D6C"/>
    <w:rsid w:val="23F47F4A"/>
    <w:rsid w:val="241549D2"/>
    <w:rsid w:val="242D7469"/>
    <w:rsid w:val="24397E01"/>
    <w:rsid w:val="24473002"/>
    <w:rsid w:val="24524B01"/>
    <w:rsid w:val="246E1609"/>
    <w:rsid w:val="246F10B2"/>
    <w:rsid w:val="248E5DC0"/>
    <w:rsid w:val="24955FCE"/>
    <w:rsid w:val="24B417E2"/>
    <w:rsid w:val="24B65D38"/>
    <w:rsid w:val="24C32168"/>
    <w:rsid w:val="24C73C33"/>
    <w:rsid w:val="24CE494F"/>
    <w:rsid w:val="24D35C2C"/>
    <w:rsid w:val="250404D1"/>
    <w:rsid w:val="250A0E7B"/>
    <w:rsid w:val="252C5CD3"/>
    <w:rsid w:val="25321540"/>
    <w:rsid w:val="253A1AC3"/>
    <w:rsid w:val="253D3FC9"/>
    <w:rsid w:val="254109E0"/>
    <w:rsid w:val="25552B6C"/>
    <w:rsid w:val="255F3900"/>
    <w:rsid w:val="25635E61"/>
    <w:rsid w:val="25756EA6"/>
    <w:rsid w:val="257C0D6C"/>
    <w:rsid w:val="258611BF"/>
    <w:rsid w:val="258B2F60"/>
    <w:rsid w:val="259A6D0A"/>
    <w:rsid w:val="259E1BFE"/>
    <w:rsid w:val="25A42748"/>
    <w:rsid w:val="25AB0268"/>
    <w:rsid w:val="25C12772"/>
    <w:rsid w:val="25C20C3F"/>
    <w:rsid w:val="25D55851"/>
    <w:rsid w:val="260314C9"/>
    <w:rsid w:val="2609667C"/>
    <w:rsid w:val="26162867"/>
    <w:rsid w:val="261E7EDB"/>
    <w:rsid w:val="262076F8"/>
    <w:rsid w:val="262B00BC"/>
    <w:rsid w:val="262F1C88"/>
    <w:rsid w:val="2637689C"/>
    <w:rsid w:val="26470989"/>
    <w:rsid w:val="264F525C"/>
    <w:rsid w:val="26584417"/>
    <w:rsid w:val="2659666C"/>
    <w:rsid w:val="268A46C3"/>
    <w:rsid w:val="26A61B4F"/>
    <w:rsid w:val="26AA11BD"/>
    <w:rsid w:val="26BC04C9"/>
    <w:rsid w:val="26E50A61"/>
    <w:rsid w:val="270F04C8"/>
    <w:rsid w:val="271B2DCB"/>
    <w:rsid w:val="271D280F"/>
    <w:rsid w:val="272E6365"/>
    <w:rsid w:val="27446DAF"/>
    <w:rsid w:val="275600BC"/>
    <w:rsid w:val="275B666D"/>
    <w:rsid w:val="275F1B4C"/>
    <w:rsid w:val="27635430"/>
    <w:rsid w:val="27660216"/>
    <w:rsid w:val="27714839"/>
    <w:rsid w:val="277700C6"/>
    <w:rsid w:val="277F07E4"/>
    <w:rsid w:val="277F6D7B"/>
    <w:rsid w:val="27900FF1"/>
    <w:rsid w:val="27942C47"/>
    <w:rsid w:val="27D47076"/>
    <w:rsid w:val="27DA0ABC"/>
    <w:rsid w:val="280A2270"/>
    <w:rsid w:val="28200A80"/>
    <w:rsid w:val="28227A9D"/>
    <w:rsid w:val="28262EE6"/>
    <w:rsid w:val="28282D67"/>
    <w:rsid w:val="282D711E"/>
    <w:rsid w:val="28326665"/>
    <w:rsid w:val="2836114C"/>
    <w:rsid w:val="28490CC1"/>
    <w:rsid w:val="286B2BBC"/>
    <w:rsid w:val="287455ED"/>
    <w:rsid w:val="28857DC6"/>
    <w:rsid w:val="289E2111"/>
    <w:rsid w:val="28BE1C86"/>
    <w:rsid w:val="28CA6248"/>
    <w:rsid w:val="28CF3F00"/>
    <w:rsid w:val="28D27E1D"/>
    <w:rsid w:val="28EA6A38"/>
    <w:rsid w:val="28F20CA6"/>
    <w:rsid w:val="28FC5A72"/>
    <w:rsid w:val="291F36D5"/>
    <w:rsid w:val="29312145"/>
    <w:rsid w:val="29752ECC"/>
    <w:rsid w:val="298C3DC7"/>
    <w:rsid w:val="298E781C"/>
    <w:rsid w:val="2990239E"/>
    <w:rsid w:val="299A3892"/>
    <w:rsid w:val="29A40C4C"/>
    <w:rsid w:val="29A564A6"/>
    <w:rsid w:val="29AB7EDC"/>
    <w:rsid w:val="29C36C5A"/>
    <w:rsid w:val="29CB48F2"/>
    <w:rsid w:val="29CD3EAE"/>
    <w:rsid w:val="29D4723A"/>
    <w:rsid w:val="29DB1E3C"/>
    <w:rsid w:val="29E13F7B"/>
    <w:rsid w:val="29F2425C"/>
    <w:rsid w:val="29FB28D2"/>
    <w:rsid w:val="2A0A0735"/>
    <w:rsid w:val="2A1C0D09"/>
    <w:rsid w:val="2A1E0546"/>
    <w:rsid w:val="2A1E68A4"/>
    <w:rsid w:val="2A3B5C89"/>
    <w:rsid w:val="2A3E0585"/>
    <w:rsid w:val="2A58189A"/>
    <w:rsid w:val="2A586187"/>
    <w:rsid w:val="2A5F5910"/>
    <w:rsid w:val="2A70709C"/>
    <w:rsid w:val="2A7E3970"/>
    <w:rsid w:val="2A95092A"/>
    <w:rsid w:val="2A9575CB"/>
    <w:rsid w:val="2AAA4765"/>
    <w:rsid w:val="2AB7572D"/>
    <w:rsid w:val="2ABE2D89"/>
    <w:rsid w:val="2AC70AEF"/>
    <w:rsid w:val="2AC92355"/>
    <w:rsid w:val="2AEA1443"/>
    <w:rsid w:val="2AFB0A4E"/>
    <w:rsid w:val="2B02737D"/>
    <w:rsid w:val="2B3455CD"/>
    <w:rsid w:val="2B376552"/>
    <w:rsid w:val="2B404A34"/>
    <w:rsid w:val="2B4446C9"/>
    <w:rsid w:val="2B484CD4"/>
    <w:rsid w:val="2B4E438E"/>
    <w:rsid w:val="2B6A4D6C"/>
    <w:rsid w:val="2B6A7B54"/>
    <w:rsid w:val="2B7357DE"/>
    <w:rsid w:val="2BB76131"/>
    <w:rsid w:val="2BC014AD"/>
    <w:rsid w:val="2BC26B2E"/>
    <w:rsid w:val="2BFF57BC"/>
    <w:rsid w:val="2C036000"/>
    <w:rsid w:val="2C17584A"/>
    <w:rsid w:val="2C2F0DFD"/>
    <w:rsid w:val="2C34112F"/>
    <w:rsid w:val="2C380760"/>
    <w:rsid w:val="2C436EC7"/>
    <w:rsid w:val="2C5E6240"/>
    <w:rsid w:val="2C666C44"/>
    <w:rsid w:val="2C734C95"/>
    <w:rsid w:val="2C833233"/>
    <w:rsid w:val="2C933551"/>
    <w:rsid w:val="2C94795C"/>
    <w:rsid w:val="2C9F2CEA"/>
    <w:rsid w:val="2C9F5E1F"/>
    <w:rsid w:val="2CA27ACF"/>
    <w:rsid w:val="2CB1017A"/>
    <w:rsid w:val="2CB3267D"/>
    <w:rsid w:val="2CBE4367"/>
    <w:rsid w:val="2CBE759E"/>
    <w:rsid w:val="2CC74DAA"/>
    <w:rsid w:val="2CC95132"/>
    <w:rsid w:val="2CD92EDD"/>
    <w:rsid w:val="2CE3342D"/>
    <w:rsid w:val="2CF31E62"/>
    <w:rsid w:val="2D1B2530"/>
    <w:rsid w:val="2D1E22E9"/>
    <w:rsid w:val="2D215E75"/>
    <w:rsid w:val="2D274395"/>
    <w:rsid w:val="2D290534"/>
    <w:rsid w:val="2D4E3C98"/>
    <w:rsid w:val="2D521046"/>
    <w:rsid w:val="2D5771D3"/>
    <w:rsid w:val="2D66602F"/>
    <w:rsid w:val="2D6C574D"/>
    <w:rsid w:val="2D6C761B"/>
    <w:rsid w:val="2D79421F"/>
    <w:rsid w:val="2D7C6E4C"/>
    <w:rsid w:val="2D967336"/>
    <w:rsid w:val="2D9B37BE"/>
    <w:rsid w:val="2DA55734"/>
    <w:rsid w:val="2DA73781"/>
    <w:rsid w:val="2E3D7592"/>
    <w:rsid w:val="2E400B14"/>
    <w:rsid w:val="2E472E88"/>
    <w:rsid w:val="2E5008CA"/>
    <w:rsid w:val="2E686F16"/>
    <w:rsid w:val="2E843687"/>
    <w:rsid w:val="2E8D7DFE"/>
    <w:rsid w:val="2E926223"/>
    <w:rsid w:val="2E982F36"/>
    <w:rsid w:val="2EAE0156"/>
    <w:rsid w:val="2EC375C7"/>
    <w:rsid w:val="2EC51814"/>
    <w:rsid w:val="2EC532C4"/>
    <w:rsid w:val="2F0B33EE"/>
    <w:rsid w:val="2F0F077F"/>
    <w:rsid w:val="2F324D8A"/>
    <w:rsid w:val="2F3470FD"/>
    <w:rsid w:val="2F4F0BD2"/>
    <w:rsid w:val="2F505D49"/>
    <w:rsid w:val="2F50608B"/>
    <w:rsid w:val="2F612F1B"/>
    <w:rsid w:val="2F644505"/>
    <w:rsid w:val="2F7B3CD3"/>
    <w:rsid w:val="2F7C3C7A"/>
    <w:rsid w:val="2F88242B"/>
    <w:rsid w:val="2F942291"/>
    <w:rsid w:val="2FA01D1F"/>
    <w:rsid w:val="2FA07C9D"/>
    <w:rsid w:val="2FAB2824"/>
    <w:rsid w:val="2FB707D1"/>
    <w:rsid w:val="2FD122B8"/>
    <w:rsid w:val="2FE240D0"/>
    <w:rsid w:val="2FF21577"/>
    <w:rsid w:val="2FF60969"/>
    <w:rsid w:val="300C6D90"/>
    <w:rsid w:val="300E5B5A"/>
    <w:rsid w:val="30544FD7"/>
    <w:rsid w:val="305E4BE8"/>
    <w:rsid w:val="307C6BE7"/>
    <w:rsid w:val="308E11C5"/>
    <w:rsid w:val="30947DC1"/>
    <w:rsid w:val="30984105"/>
    <w:rsid w:val="309B403C"/>
    <w:rsid w:val="309D6889"/>
    <w:rsid w:val="30AE534A"/>
    <w:rsid w:val="30B64E8B"/>
    <w:rsid w:val="30C230D6"/>
    <w:rsid w:val="30C87514"/>
    <w:rsid w:val="31010677"/>
    <w:rsid w:val="310D62AB"/>
    <w:rsid w:val="311F449D"/>
    <w:rsid w:val="3138453C"/>
    <w:rsid w:val="3142020B"/>
    <w:rsid w:val="314905B1"/>
    <w:rsid w:val="315163CA"/>
    <w:rsid w:val="315A0BC8"/>
    <w:rsid w:val="315B00EA"/>
    <w:rsid w:val="31634C8A"/>
    <w:rsid w:val="31640D49"/>
    <w:rsid w:val="316829F2"/>
    <w:rsid w:val="31687FFC"/>
    <w:rsid w:val="317C2076"/>
    <w:rsid w:val="317D150D"/>
    <w:rsid w:val="318722B8"/>
    <w:rsid w:val="319F26D4"/>
    <w:rsid w:val="31A92FFF"/>
    <w:rsid w:val="31B222C0"/>
    <w:rsid w:val="31B45C4D"/>
    <w:rsid w:val="31BE72C3"/>
    <w:rsid w:val="31C13FE3"/>
    <w:rsid w:val="31E443C8"/>
    <w:rsid w:val="31E86132"/>
    <w:rsid w:val="31EC022D"/>
    <w:rsid w:val="31F33075"/>
    <w:rsid w:val="31F74FBA"/>
    <w:rsid w:val="31F96131"/>
    <w:rsid w:val="31FA02A0"/>
    <w:rsid w:val="31FE5F71"/>
    <w:rsid w:val="31FF3140"/>
    <w:rsid w:val="32114D9F"/>
    <w:rsid w:val="322C5001"/>
    <w:rsid w:val="323C6C70"/>
    <w:rsid w:val="323D00C0"/>
    <w:rsid w:val="32450CF2"/>
    <w:rsid w:val="32495FBA"/>
    <w:rsid w:val="326A1532"/>
    <w:rsid w:val="327E0C90"/>
    <w:rsid w:val="328F2491"/>
    <w:rsid w:val="329706EE"/>
    <w:rsid w:val="32987A6B"/>
    <w:rsid w:val="32AA190D"/>
    <w:rsid w:val="32F433A9"/>
    <w:rsid w:val="32F83D1B"/>
    <w:rsid w:val="331F2EEB"/>
    <w:rsid w:val="332C1A5C"/>
    <w:rsid w:val="33316D3D"/>
    <w:rsid w:val="33536525"/>
    <w:rsid w:val="3354493E"/>
    <w:rsid w:val="3367580A"/>
    <w:rsid w:val="33776155"/>
    <w:rsid w:val="337B1A0F"/>
    <w:rsid w:val="338E0625"/>
    <w:rsid w:val="338F5402"/>
    <w:rsid w:val="339D3638"/>
    <w:rsid w:val="33A607AA"/>
    <w:rsid w:val="33A77765"/>
    <w:rsid w:val="33B8376A"/>
    <w:rsid w:val="33D07312"/>
    <w:rsid w:val="33E55DC1"/>
    <w:rsid w:val="33F60224"/>
    <w:rsid w:val="33FA0B83"/>
    <w:rsid w:val="33FA3616"/>
    <w:rsid w:val="33FB76AC"/>
    <w:rsid w:val="33FE6E33"/>
    <w:rsid w:val="3426541F"/>
    <w:rsid w:val="3429499F"/>
    <w:rsid w:val="342E1A89"/>
    <w:rsid w:val="344440ED"/>
    <w:rsid w:val="34480610"/>
    <w:rsid w:val="344F2881"/>
    <w:rsid w:val="34645781"/>
    <w:rsid w:val="346C4653"/>
    <w:rsid w:val="349263A2"/>
    <w:rsid w:val="3493652B"/>
    <w:rsid w:val="34A24BEC"/>
    <w:rsid w:val="34A40F98"/>
    <w:rsid w:val="34A675D2"/>
    <w:rsid w:val="34A67978"/>
    <w:rsid w:val="34BB6507"/>
    <w:rsid w:val="34C16A79"/>
    <w:rsid w:val="34C21A3E"/>
    <w:rsid w:val="34D31540"/>
    <w:rsid w:val="34D379C8"/>
    <w:rsid w:val="34DC0153"/>
    <w:rsid w:val="34F447A1"/>
    <w:rsid w:val="34F52B0E"/>
    <w:rsid w:val="34F75C52"/>
    <w:rsid w:val="34FE7EEF"/>
    <w:rsid w:val="3512674B"/>
    <w:rsid w:val="351944C4"/>
    <w:rsid w:val="352E162B"/>
    <w:rsid w:val="353B2C81"/>
    <w:rsid w:val="355F552A"/>
    <w:rsid w:val="357029F7"/>
    <w:rsid w:val="35745D92"/>
    <w:rsid w:val="357B67EC"/>
    <w:rsid w:val="359B0A4F"/>
    <w:rsid w:val="35AB5062"/>
    <w:rsid w:val="35B25907"/>
    <w:rsid w:val="35BC7425"/>
    <w:rsid w:val="35C04EC9"/>
    <w:rsid w:val="35DF2256"/>
    <w:rsid w:val="35E2083B"/>
    <w:rsid w:val="35E30205"/>
    <w:rsid w:val="35E825E5"/>
    <w:rsid w:val="35EB11B6"/>
    <w:rsid w:val="35F61074"/>
    <w:rsid w:val="3601021A"/>
    <w:rsid w:val="360965D3"/>
    <w:rsid w:val="36110534"/>
    <w:rsid w:val="36225BF3"/>
    <w:rsid w:val="362B66D7"/>
    <w:rsid w:val="364003B2"/>
    <w:rsid w:val="36432793"/>
    <w:rsid w:val="364D323B"/>
    <w:rsid w:val="366645A0"/>
    <w:rsid w:val="36727423"/>
    <w:rsid w:val="368964BD"/>
    <w:rsid w:val="36940C7C"/>
    <w:rsid w:val="36AA2FC8"/>
    <w:rsid w:val="36AD3D5A"/>
    <w:rsid w:val="36B0231D"/>
    <w:rsid w:val="36E170F2"/>
    <w:rsid w:val="36E76E82"/>
    <w:rsid w:val="36EA090A"/>
    <w:rsid w:val="37285956"/>
    <w:rsid w:val="372C6028"/>
    <w:rsid w:val="373B0A13"/>
    <w:rsid w:val="373D78E6"/>
    <w:rsid w:val="373E3E61"/>
    <w:rsid w:val="374826E5"/>
    <w:rsid w:val="374D22F5"/>
    <w:rsid w:val="37644200"/>
    <w:rsid w:val="37673BCA"/>
    <w:rsid w:val="37685DF4"/>
    <w:rsid w:val="376B10ED"/>
    <w:rsid w:val="378640DA"/>
    <w:rsid w:val="379A1725"/>
    <w:rsid w:val="379A67B4"/>
    <w:rsid w:val="379A6E72"/>
    <w:rsid w:val="37A05E3A"/>
    <w:rsid w:val="37A52D90"/>
    <w:rsid w:val="37D47C63"/>
    <w:rsid w:val="37D85685"/>
    <w:rsid w:val="37DB7E09"/>
    <w:rsid w:val="37EA2112"/>
    <w:rsid w:val="37F02499"/>
    <w:rsid w:val="37F63DEF"/>
    <w:rsid w:val="37FA44A5"/>
    <w:rsid w:val="38047D7C"/>
    <w:rsid w:val="380F5429"/>
    <w:rsid w:val="38160793"/>
    <w:rsid w:val="38296FEF"/>
    <w:rsid w:val="38341923"/>
    <w:rsid w:val="383C2686"/>
    <w:rsid w:val="384C5741"/>
    <w:rsid w:val="385B3D61"/>
    <w:rsid w:val="38703CEB"/>
    <w:rsid w:val="38711006"/>
    <w:rsid w:val="3874656F"/>
    <w:rsid w:val="388A48F8"/>
    <w:rsid w:val="3898707E"/>
    <w:rsid w:val="38EA37F0"/>
    <w:rsid w:val="38ED1845"/>
    <w:rsid w:val="390C7B9C"/>
    <w:rsid w:val="391A6037"/>
    <w:rsid w:val="392956B3"/>
    <w:rsid w:val="393308CC"/>
    <w:rsid w:val="39434EB4"/>
    <w:rsid w:val="39486D12"/>
    <w:rsid w:val="39512151"/>
    <w:rsid w:val="39704948"/>
    <w:rsid w:val="397823D6"/>
    <w:rsid w:val="397E5003"/>
    <w:rsid w:val="398303DD"/>
    <w:rsid w:val="398A62D9"/>
    <w:rsid w:val="398E1500"/>
    <w:rsid w:val="399D1D06"/>
    <w:rsid w:val="399D794E"/>
    <w:rsid w:val="39A2536A"/>
    <w:rsid w:val="39B64C78"/>
    <w:rsid w:val="39B836B1"/>
    <w:rsid w:val="39BC1913"/>
    <w:rsid w:val="39C82935"/>
    <w:rsid w:val="39CA1C66"/>
    <w:rsid w:val="39CA523D"/>
    <w:rsid w:val="39D65093"/>
    <w:rsid w:val="39EF3668"/>
    <w:rsid w:val="39F80E78"/>
    <w:rsid w:val="39FB5D66"/>
    <w:rsid w:val="3A0600CF"/>
    <w:rsid w:val="3A1A74C2"/>
    <w:rsid w:val="3A22087A"/>
    <w:rsid w:val="3A254B4F"/>
    <w:rsid w:val="3A291215"/>
    <w:rsid w:val="3A560BA6"/>
    <w:rsid w:val="3A5B6D2A"/>
    <w:rsid w:val="3A6257AA"/>
    <w:rsid w:val="3A7634CA"/>
    <w:rsid w:val="3AA63C8D"/>
    <w:rsid w:val="3ABA36A8"/>
    <w:rsid w:val="3AD25C65"/>
    <w:rsid w:val="3ADB435F"/>
    <w:rsid w:val="3B087034"/>
    <w:rsid w:val="3B0B24F1"/>
    <w:rsid w:val="3B204C75"/>
    <w:rsid w:val="3B234DFD"/>
    <w:rsid w:val="3B3E64C6"/>
    <w:rsid w:val="3B46754F"/>
    <w:rsid w:val="3B611B04"/>
    <w:rsid w:val="3B8A2FBA"/>
    <w:rsid w:val="3B9158C8"/>
    <w:rsid w:val="3B97580A"/>
    <w:rsid w:val="3B9B79B4"/>
    <w:rsid w:val="3BA30196"/>
    <w:rsid w:val="3BB41668"/>
    <w:rsid w:val="3BB9761D"/>
    <w:rsid w:val="3BE524AE"/>
    <w:rsid w:val="3BED30A7"/>
    <w:rsid w:val="3C170FCB"/>
    <w:rsid w:val="3C2E4C64"/>
    <w:rsid w:val="3C2F473D"/>
    <w:rsid w:val="3C2F55EF"/>
    <w:rsid w:val="3C411DA8"/>
    <w:rsid w:val="3C4F0831"/>
    <w:rsid w:val="3C576396"/>
    <w:rsid w:val="3C5832ED"/>
    <w:rsid w:val="3C600395"/>
    <w:rsid w:val="3C627C79"/>
    <w:rsid w:val="3C63685A"/>
    <w:rsid w:val="3C6B355D"/>
    <w:rsid w:val="3C7060DA"/>
    <w:rsid w:val="3C891D01"/>
    <w:rsid w:val="3CAA0CEE"/>
    <w:rsid w:val="3CB7233C"/>
    <w:rsid w:val="3CBB56D1"/>
    <w:rsid w:val="3D091D41"/>
    <w:rsid w:val="3D2107B7"/>
    <w:rsid w:val="3D280FC1"/>
    <w:rsid w:val="3D5F5FDC"/>
    <w:rsid w:val="3D6A3A8C"/>
    <w:rsid w:val="3D700F7D"/>
    <w:rsid w:val="3D7524F7"/>
    <w:rsid w:val="3D997C6D"/>
    <w:rsid w:val="3D9C2B20"/>
    <w:rsid w:val="3DB30349"/>
    <w:rsid w:val="3DC3626F"/>
    <w:rsid w:val="3DC40CAB"/>
    <w:rsid w:val="3DD60CBF"/>
    <w:rsid w:val="3DD640A3"/>
    <w:rsid w:val="3DDE4FA0"/>
    <w:rsid w:val="3DE239A6"/>
    <w:rsid w:val="3DE826AD"/>
    <w:rsid w:val="3DEC3C48"/>
    <w:rsid w:val="3DF93414"/>
    <w:rsid w:val="3E0E61F0"/>
    <w:rsid w:val="3E2C01F3"/>
    <w:rsid w:val="3E42625B"/>
    <w:rsid w:val="3E5C62DB"/>
    <w:rsid w:val="3E911C93"/>
    <w:rsid w:val="3EAF6C60"/>
    <w:rsid w:val="3EB35B59"/>
    <w:rsid w:val="3EB67C6F"/>
    <w:rsid w:val="3EBE06FB"/>
    <w:rsid w:val="3EC0764E"/>
    <w:rsid w:val="3ECE4D59"/>
    <w:rsid w:val="3ED37568"/>
    <w:rsid w:val="3EE906BB"/>
    <w:rsid w:val="3EE97833"/>
    <w:rsid w:val="3F1B0720"/>
    <w:rsid w:val="3F1E7077"/>
    <w:rsid w:val="3F280853"/>
    <w:rsid w:val="3F36211E"/>
    <w:rsid w:val="3F494DC4"/>
    <w:rsid w:val="3F6432B3"/>
    <w:rsid w:val="3F6609EC"/>
    <w:rsid w:val="3F6D2274"/>
    <w:rsid w:val="3FA16E2D"/>
    <w:rsid w:val="3FAC6B14"/>
    <w:rsid w:val="3FCD2CC3"/>
    <w:rsid w:val="3FD46F97"/>
    <w:rsid w:val="3FD9256E"/>
    <w:rsid w:val="3FE60470"/>
    <w:rsid w:val="3FEB02B1"/>
    <w:rsid w:val="3FF04097"/>
    <w:rsid w:val="40094587"/>
    <w:rsid w:val="401E6207"/>
    <w:rsid w:val="403365E2"/>
    <w:rsid w:val="40376044"/>
    <w:rsid w:val="4039218B"/>
    <w:rsid w:val="403D731A"/>
    <w:rsid w:val="404241B4"/>
    <w:rsid w:val="40553BBF"/>
    <w:rsid w:val="40623802"/>
    <w:rsid w:val="40857A9F"/>
    <w:rsid w:val="4091396E"/>
    <w:rsid w:val="409473B7"/>
    <w:rsid w:val="40B14645"/>
    <w:rsid w:val="40B5365B"/>
    <w:rsid w:val="40D87734"/>
    <w:rsid w:val="40F04A54"/>
    <w:rsid w:val="40F41887"/>
    <w:rsid w:val="40F92B25"/>
    <w:rsid w:val="40FB7670"/>
    <w:rsid w:val="4108735C"/>
    <w:rsid w:val="410C7BC8"/>
    <w:rsid w:val="41116C68"/>
    <w:rsid w:val="412B54F7"/>
    <w:rsid w:val="41312BD8"/>
    <w:rsid w:val="4132084A"/>
    <w:rsid w:val="41471F3C"/>
    <w:rsid w:val="414B6AEA"/>
    <w:rsid w:val="4151091D"/>
    <w:rsid w:val="418F0096"/>
    <w:rsid w:val="419359FC"/>
    <w:rsid w:val="41971EC3"/>
    <w:rsid w:val="419B0448"/>
    <w:rsid w:val="41A61458"/>
    <w:rsid w:val="41AC59B7"/>
    <w:rsid w:val="41AD67F7"/>
    <w:rsid w:val="41C02D37"/>
    <w:rsid w:val="41CA3BD8"/>
    <w:rsid w:val="41E65F0F"/>
    <w:rsid w:val="41F26D20"/>
    <w:rsid w:val="41F67D82"/>
    <w:rsid w:val="420E50D8"/>
    <w:rsid w:val="42180779"/>
    <w:rsid w:val="42231318"/>
    <w:rsid w:val="423233E3"/>
    <w:rsid w:val="42371419"/>
    <w:rsid w:val="423B614C"/>
    <w:rsid w:val="424F19F5"/>
    <w:rsid w:val="424F3C5C"/>
    <w:rsid w:val="42561870"/>
    <w:rsid w:val="42573FCF"/>
    <w:rsid w:val="4262013E"/>
    <w:rsid w:val="426824C9"/>
    <w:rsid w:val="428A6329"/>
    <w:rsid w:val="42A76EBE"/>
    <w:rsid w:val="42B52E52"/>
    <w:rsid w:val="42C26E32"/>
    <w:rsid w:val="42DF02F0"/>
    <w:rsid w:val="42DF74CE"/>
    <w:rsid w:val="43024B05"/>
    <w:rsid w:val="4317183B"/>
    <w:rsid w:val="432653CB"/>
    <w:rsid w:val="4328010E"/>
    <w:rsid w:val="43432B55"/>
    <w:rsid w:val="435F3CEC"/>
    <w:rsid w:val="43692EBD"/>
    <w:rsid w:val="436A7C38"/>
    <w:rsid w:val="436C3BDE"/>
    <w:rsid w:val="4378249D"/>
    <w:rsid w:val="438552CD"/>
    <w:rsid w:val="438A23BA"/>
    <w:rsid w:val="438C5E29"/>
    <w:rsid w:val="439054FF"/>
    <w:rsid w:val="439146DC"/>
    <w:rsid w:val="43A54006"/>
    <w:rsid w:val="43A7421D"/>
    <w:rsid w:val="43B004AB"/>
    <w:rsid w:val="43BE56FA"/>
    <w:rsid w:val="43C42875"/>
    <w:rsid w:val="43C72DD4"/>
    <w:rsid w:val="43DC2A0A"/>
    <w:rsid w:val="43E14BCA"/>
    <w:rsid w:val="43E14F57"/>
    <w:rsid w:val="43FD66B4"/>
    <w:rsid w:val="440442E0"/>
    <w:rsid w:val="442D4878"/>
    <w:rsid w:val="44421670"/>
    <w:rsid w:val="445E4485"/>
    <w:rsid w:val="446C603E"/>
    <w:rsid w:val="44742955"/>
    <w:rsid w:val="44941BCD"/>
    <w:rsid w:val="44A124C7"/>
    <w:rsid w:val="44A52358"/>
    <w:rsid w:val="44B76FA1"/>
    <w:rsid w:val="44D11BE5"/>
    <w:rsid w:val="44D54F74"/>
    <w:rsid w:val="44E463F0"/>
    <w:rsid w:val="44EE6AAE"/>
    <w:rsid w:val="450F26E8"/>
    <w:rsid w:val="45237FDF"/>
    <w:rsid w:val="454E33A0"/>
    <w:rsid w:val="4552608F"/>
    <w:rsid w:val="4574773C"/>
    <w:rsid w:val="457678DB"/>
    <w:rsid w:val="457D768D"/>
    <w:rsid w:val="4580312D"/>
    <w:rsid w:val="45832448"/>
    <w:rsid w:val="45A94159"/>
    <w:rsid w:val="45CC3BEE"/>
    <w:rsid w:val="45D81501"/>
    <w:rsid w:val="45E1035A"/>
    <w:rsid w:val="45EE2696"/>
    <w:rsid w:val="45EF05CD"/>
    <w:rsid w:val="45F62A9F"/>
    <w:rsid w:val="45F90961"/>
    <w:rsid w:val="460D0BE4"/>
    <w:rsid w:val="4637709C"/>
    <w:rsid w:val="46381BF2"/>
    <w:rsid w:val="463C72F0"/>
    <w:rsid w:val="4662628D"/>
    <w:rsid w:val="466A6876"/>
    <w:rsid w:val="466D383D"/>
    <w:rsid w:val="468300C1"/>
    <w:rsid w:val="468725BE"/>
    <w:rsid w:val="46A32EF5"/>
    <w:rsid w:val="46AD12A3"/>
    <w:rsid w:val="46B515ED"/>
    <w:rsid w:val="47140694"/>
    <w:rsid w:val="472863A1"/>
    <w:rsid w:val="47476108"/>
    <w:rsid w:val="476E02D5"/>
    <w:rsid w:val="47701EE5"/>
    <w:rsid w:val="478D28A0"/>
    <w:rsid w:val="478E36A3"/>
    <w:rsid w:val="47912497"/>
    <w:rsid w:val="479241F0"/>
    <w:rsid w:val="47953560"/>
    <w:rsid w:val="47971C38"/>
    <w:rsid w:val="47A710A1"/>
    <w:rsid w:val="47AA0D49"/>
    <w:rsid w:val="47BE4C3F"/>
    <w:rsid w:val="47BE54C8"/>
    <w:rsid w:val="47C1533F"/>
    <w:rsid w:val="47C666EE"/>
    <w:rsid w:val="47D00B5D"/>
    <w:rsid w:val="47D062A7"/>
    <w:rsid w:val="47DC2D4B"/>
    <w:rsid w:val="47EA6BBF"/>
    <w:rsid w:val="47F40F88"/>
    <w:rsid w:val="48137821"/>
    <w:rsid w:val="48190344"/>
    <w:rsid w:val="481E64DF"/>
    <w:rsid w:val="48297A8F"/>
    <w:rsid w:val="48351687"/>
    <w:rsid w:val="48491612"/>
    <w:rsid w:val="484B4F07"/>
    <w:rsid w:val="488103EE"/>
    <w:rsid w:val="48970474"/>
    <w:rsid w:val="489D65CF"/>
    <w:rsid w:val="48A244A8"/>
    <w:rsid w:val="48A35EDA"/>
    <w:rsid w:val="48A427A1"/>
    <w:rsid w:val="48DB7D15"/>
    <w:rsid w:val="48E90862"/>
    <w:rsid w:val="49104E0D"/>
    <w:rsid w:val="49161164"/>
    <w:rsid w:val="493B75B7"/>
    <w:rsid w:val="49465BCE"/>
    <w:rsid w:val="496743DA"/>
    <w:rsid w:val="497834DE"/>
    <w:rsid w:val="499066A8"/>
    <w:rsid w:val="49AD1724"/>
    <w:rsid w:val="49AD1B7A"/>
    <w:rsid w:val="49CD644D"/>
    <w:rsid w:val="49D56F13"/>
    <w:rsid w:val="49E63D49"/>
    <w:rsid w:val="49E7360E"/>
    <w:rsid w:val="49E94CCE"/>
    <w:rsid w:val="49EC7A75"/>
    <w:rsid w:val="4A092B54"/>
    <w:rsid w:val="4A171C5F"/>
    <w:rsid w:val="4A290068"/>
    <w:rsid w:val="4A315A86"/>
    <w:rsid w:val="4A366EE4"/>
    <w:rsid w:val="4A5D3732"/>
    <w:rsid w:val="4A773970"/>
    <w:rsid w:val="4A7A47DB"/>
    <w:rsid w:val="4A9B6015"/>
    <w:rsid w:val="4A9F4902"/>
    <w:rsid w:val="4AA8569F"/>
    <w:rsid w:val="4AC2279F"/>
    <w:rsid w:val="4AC77956"/>
    <w:rsid w:val="4AD90840"/>
    <w:rsid w:val="4AD94C95"/>
    <w:rsid w:val="4AE67535"/>
    <w:rsid w:val="4AF06A6B"/>
    <w:rsid w:val="4AF3082A"/>
    <w:rsid w:val="4B2560F7"/>
    <w:rsid w:val="4B277B89"/>
    <w:rsid w:val="4B2C1076"/>
    <w:rsid w:val="4B2C55C5"/>
    <w:rsid w:val="4B3A4817"/>
    <w:rsid w:val="4B4546AD"/>
    <w:rsid w:val="4B521EDA"/>
    <w:rsid w:val="4B66042B"/>
    <w:rsid w:val="4B867A28"/>
    <w:rsid w:val="4B9E453B"/>
    <w:rsid w:val="4BCC26EF"/>
    <w:rsid w:val="4BD55DDA"/>
    <w:rsid w:val="4BD970FE"/>
    <w:rsid w:val="4BFB49C8"/>
    <w:rsid w:val="4C1D5BCC"/>
    <w:rsid w:val="4C2762C4"/>
    <w:rsid w:val="4C294792"/>
    <w:rsid w:val="4C510A99"/>
    <w:rsid w:val="4C7801AE"/>
    <w:rsid w:val="4C852F3B"/>
    <w:rsid w:val="4C954C3E"/>
    <w:rsid w:val="4CBB1724"/>
    <w:rsid w:val="4CBC2EB2"/>
    <w:rsid w:val="4CBC4F7D"/>
    <w:rsid w:val="4CBF3BFF"/>
    <w:rsid w:val="4CC51290"/>
    <w:rsid w:val="4CE00C8E"/>
    <w:rsid w:val="4CE20927"/>
    <w:rsid w:val="4CFB2078"/>
    <w:rsid w:val="4D5A5801"/>
    <w:rsid w:val="4D613190"/>
    <w:rsid w:val="4D705C55"/>
    <w:rsid w:val="4D801032"/>
    <w:rsid w:val="4D8C12A6"/>
    <w:rsid w:val="4D9C657F"/>
    <w:rsid w:val="4DAE4A41"/>
    <w:rsid w:val="4DB545B4"/>
    <w:rsid w:val="4DC63FD8"/>
    <w:rsid w:val="4DE51858"/>
    <w:rsid w:val="4DF329C4"/>
    <w:rsid w:val="4DFB17AB"/>
    <w:rsid w:val="4DFE596C"/>
    <w:rsid w:val="4E394E3E"/>
    <w:rsid w:val="4E436B71"/>
    <w:rsid w:val="4E4677BF"/>
    <w:rsid w:val="4E6C2D63"/>
    <w:rsid w:val="4E734775"/>
    <w:rsid w:val="4E8561E9"/>
    <w:rsid w:val="4E895CC6"/>
    <w:rsid w:val="4E9E3286"/>
    <w:rsid w:val="4EB410C7"/>
    <w:rsid w:val="4EBC0BFB"/>
    <w:rsid w:val="4EC1033C"/>
    <w:rsid w:val="4ED70A6E"/>
    <w:rsid w:val="4EF2292D"/>
    <w:rsid w:val="4F156ECA"/>
    <w:rsid w:val="4F186E1A"/>
    <w:rsid w:val="4F3D5AC0"/>
    <w:rsid w:val="4F5B2A33"/>
    <w:rsid w:val="4F5B3515"/>
    <w:rsid w:val="4F6564F8"/>
    <w:rsid w:val="4F66295A"/>
    <w:rsid w:val="4F6F609A"/>
    <w:rsid w:val="4F7930EC"/>
    <w:rsid w:val="4F964479"/>
    <w:rsid w:val="4F9A2B1D"/>
    <w:rsid w:val="4FA3433E"/>
    <w:rsid w:val="4FB4473F"/>
    <w:rsid w:val="4FB72B70"/>
    <w:rsid w:val="4FC17635"/>
    <w:rsid w:val="4FFE105D"/>
    <w:rsid w:val="50073F39"/>
    <w:rsid w:val="500C6F71"/>
    <w:rsid w:val="50106279"/>
    <w:rsid w:val="50231C46"/>
    <w:rsid w:val="502A0E57"/>
    <w:rsid w:val="503F0706"/>
    <w:rsid w:val="503F541A"/>
    <w:rsid w:val="50421613"/>
    <w:rsid w:val="50512C28"/>
    <w:rsid w:val="505771BB"/>
    <w:rsid w:val="50640734"/>
    <w:rsid w:val="507A170E"/>
    <w:rsid w:val="50911115"/>
    <w:rsid w:val="50B010FF"/>
    <w:rsid w:val="50B046ED"/>
    <w:rsid w:val="50D137D5"/>
    <w:rsid w:val="50D67C3A"/>
    <w:rsid w:val="50E40F18"/>
    <w:rsid w:val="50E6142F"/>
    <w:rsid w:val="50E70080"/>
    <w:rsid w:val="50EC28A6"/>
    <w:rsid w:val="50EE2BB7"/>
    <w:rsid w:val="50F52C14"/>
    <w:rsid w:val="511669CE"/>
    <w:rsid w:val="511A57BF"/>
    <w:rsid w:val="51252198"/>
    <w:rsid w:val="513D05BF"/>
    <w:rsid w:val="514138ED"/>
    <w:rsid w:val="514C63AD"/>
    <w:rsid w:val="51586419"/>
    <w:rsid w:val="5159626B"/>
    <w:rsid w:val="51772477"/>
    <w:rsid w:val="5187432A"/>
    <w:rsid w:val="518E1D8D"/>
    <w:rsid w:val="51AC51DE"/>
    <w:rsid w:val="51BB7DF7"/>
    <w:rsid w:val="51C5197C"/>
    <w:rsid w:val="51C70993"/>
    <w:rsid w:val="51DB274F"/>
    <w:rsid w:val="51E26777"/>
    <w:rsid w:val="51E86CB9"/>
    <w:rsid w:val="5222389D"/>
    <w:rsid w:val="52244634"/>
    <w:rsid w:val="522E58B7"/>
    <w:rsid w:val="522F41D0"/>
    <w:rsid w:val="52414064"/>
    <w:rsid w:val="525E4602"/>
    <w:rsid w:val="52653AB4"/>
    <w:rsid w:val="526F072A"/>
    <w:rsid w:val="527B143F"/>
    <w:rsid w:val="527C6194"/>
    <w:rsid w:val="529169E9"/>
    <w:rsid w:val="52983B61"/>
    <w:rsid w:val="52990A03"/>
    <w:rsid w:val="529B0738"/>
    <w:rsid w:val="529C2FC5"/>
    <w:rsid w:val="529D7939"/>
    <w:rsid w:val="52A31DEC"/>
    <w:rsid w:val="52A401B8"/>
    <w:rsid w:val="52A97E2C"/>
    <w:rsid w:val="52AB1A6D"/>
    <w:rsid w:val="52B40BF3"/>
    <w:rsid w:val="52B8699D"/>
    <w:rsid w:val="52CD2684"/>
    <w:rsid w:val="52D016FB"/>
    <w:rsid w:val="52D97F8C"/>
    <w:rsid w:val="52E6656F"/>
    <w:rsid w:val="52E81E47"/>
    <w:rsid w:val="52EC7775"/>
    <w:rsid w:val="52F070DC"/>
    <w:rsid w:val="52FD5D27"/>
    <w:rsid w:val="53154E5B"/>
    <w:rsid w:val="53155DBA"/>
    <w:rsid w:val="53361F72"/>
    <w:rsid w:val="534A0812"/>
    <w:rsid w:val="534C020B"/>
    <w:rsid w:val="53582709"/>
    <w:rsid w:val="536A6358"/>
    <w:rsid w:val="53884AFA"/>
    <w:rsid w:val="53977953"/>
    <w:rsid w:val="53AC3CA5"/>
    <w:rsid w:val="53C00280"/>
    <w:rsid w:val="53D15548"/>
    <w:rsid w:val="53DB591C"/>
    <w:rsid w:val="53E704D1"/>
    <w:rsid w:val="53F428B6"/>
    <w:rsid w:val="53FB16EC"/>
    <w:rsid w:val="54006E36"/>
    <w:rsid w:val="541364A3"/>
    <w:rsid w:val="54173D2C"/>
    <w:rsid w:val="541B48C2"/>
    <w:rsid w:val="545911C5"/>
    <w:rsid w:val="54790F04"/>
    <w:rsid w:val="54797F9C"/>
    <w:rsid w:val="54823184"/>
    <w:rsid w:val="54912C75"/>
    <w:rsid w:val="54A142FE"/>
    <w:rsid w:val="54AB0775"/>
    <w:rsid w:val="54AB7F3B"/>
    <w:rsid w:val="54AC047F"/>
    <w:rsid w:val="54AD7EF0"/>
    <w:rsid w:val="54B343B0"/>
    <w:rsid w:val="54D27137"/>
    <w:rsid w:val="54E008D9"/>
    <w:rsid w:val="54F73C64"/>
    <w:rsid w:val="54FE5CDA"/>
    <w:rsid w:val="550306CC"/>
    <w:rsid w:val="5509492B"/>
    <w:rsid w:val="550E3ADF"/>
    <w:rsid w:val="55195D6A"/>
    <w:rsid w:val="552410B4"/>
    <w:rsid w:val="5531145B"/>
    <w:rsid w:val="55324245"/>
    <w:rsid w:val="554B491A"/>
    <w:rsid w:val="554D1888"/>
    <w:rsid w:val="554D5F39"/>
    <w:rsid w:val="555266D4"/>
    <w:rsid w:val="55644EAE"/>
    <w:rsid w:val="556F761E"/>
    <w:rsid w:val="55736B9E"/>
    <w:rsid w:val="55872BF0"/>
    <w:rsid w:val="559E07E8"/>
    <w:rsid w:val="55A15FB5"/>
    <w:rsid w:val="55D86037"/>
    <w:rsid w:val="55DB49D2"/>
    <w:rsid w:val="55E448D7"/>
    <w:rsid w:val="55E800AE"/>
    <w:rsid w:val="55FF56D5"/>
    <w:rsid w:val="561E70F1"/>
    <w:rsid w:val="562E08F1"/>
    <w:rsid w:val="5633722F"/>
    <w:rsid w:val="56446EE2"/>
    <w:rsid w:val="565142F6"/>
    <w:rsid w:val="56564673"/>
    <w:rsid w:val="565902C6"/>
    <w:rsid w:val="566477BF"/>
    <w:rsid w:val="567E0355"/>
    <w:rsid w:val="568A0B73"/>
    <w:rsid w:val="568A5F23"/>
    <w:rsid w:val="569E2621"/>
    <w:rsid w:val="56AC373E"/>
    <w:rsid w:val="56AD44C0"/>
    <w:rsid w:val="56AD5B79"/>
    <w:rsid w:val="56AF0A6F"/>
    <w:rsid w:val="56B14F20"/>
    <w:rsid w:val="56B44FAC"/>
    <w:rsid w:val="56CF5DCB"/>
    <w:rsid w:val="56EB7848"/>
    <w:rsid w:val="56ED0315"/>
    <w:rsid w:val="5702414C"/>
    <w:rsid w:val="570A44F6"/>
    <w:rsid w:val="570F6637"/>
    <w:rsid w:val="57122CE4"/>
    <w:rsid w:val="57165306"/>
    <w:rsid w:val="5718329C"/>
    <w:rsid w:val="57211BAC"/>
    <w:rsid w:val="574C42EE"/>
    <w:rsid w:val="578E10E7"/>
    <w:rsid w:val="579426B6"/>
    <w:rsid w:val="579B098D"/>
    <w:rsid w:val="57A158D1"/>
    <w:rsid w:val="57A476D9"/>
    <w:rsid w:val="57A64CBF"/>
    <w:rsid w:val="57A7015F"/>
    <w:rsid w:val="57AB72AE"/>
    <w:rsid w:val="57B36FA0"/>
    <w:rsid w:val="57CC3E2E"/>
    <w:rsid w:val="57D97E68"/>
    <w:rsid w:val="57F3150C"/>
    <w:rsid w:val="57F953C8"/>
    <w:rsid w:val="58072509"/>
    <w:rsid w:val="580954EF"/>
    <w:rsid w:val="580D6AF8"/>
    <w:rsid w:val="58184B25"/>
    <w:rsid w:val="581B7AA9"/>
    <w:rsid w:val="58270B0E"/>
    <w:rsid w:val="583557C3"/>
    <w:rsid w:val="584640A5"/>
    <w:rsid w:val="58491023"/>
    <w:rsid w:val="584A4DC8"/>
    <w:rsid w:val="58681260"/>
    <w:rsid w:val="586E679A"/>
    <w:rsid w:val="588204F0"/>
    <w:rsid w:val="588F070D"/>
    <w:rsid w:val="58A942E9"/>
    <w:rsid w:val="58AC50E6"/>
    <w:rsid w:val="58AE1C09"/>
    <w:rsid w:val="58B3534B"/>
    <w:rsid w:val="58B70C44"/>
    <w:rsid w:val="58BB2497"/>
    <w:rsid w:val="58C47734"/>
    <w:rsid w:val="58DA67EE"/>
    <w:rsid w:val="58F2508E"/>
    <w:rsid w:val="58F3448C"/>
    <w:rsid w:val="58F538A1"/>
    <w:rsid w:val="58FD6DAC"/>
    <w:rsid w:val="591B4413"/>
    <w:rsid w:val="5946191C"/>
    <w:rsid w:val="594B2504"/>
    <w:rsid w:val="59507D1D"/>
    <w:rsid w:val="5952438A"/>
    <w:rsid w:val="5954364C"/>
    <w:rsid w:val="59765676"/>
    <w:rsid w:val="5977735C"/>
    <w:rsid w:val="59820C60"/>
    <w:rsid w:val="59993950"/>
    <w:rsid w:val="599F05E5"/>
    <w:rsid w:val="59BA6E80"/>
    <w:rsid w:val="59D4469C"/>
    <w:rsid w:val="59DB0CFA"/>
    <w:rsid w:val="59EE5859"/>
    <w:rsid w:val="59F47A8C"/>
    <w:rsid w:val="59F52770"/>
    <w:rsid w:val="59FB5CE5"/>
    <w:rsid w:val="5A033828"/>
    <w:rsid w:val="5A19371F"/>
    <w:rsid w:val="5A20473C"/>
    <w:rsid w:val="5A310B04"/>
    <w:rsid w:val="5A3D7E07"/>
    <w:rsid w:val="5A551DBC"/>
    <w:rsid w:val="5A6F0F5D"/>
    <w:rsid w:val="5A7305A9"/>
    <w:rsid w:val="5A76757D"/>
    <w:rsid w:val="5A7937A1"/>
    <w:rsid w:val="5A850901"/>
    <w:rsid w:val="5AC726E9"/>
    <w:rsid w:val="5AC92FE1"/>
    <w:rsid w:val="5AD37D22"/>
    <w:rsid w:val="5ADC6E13"/>
    <w:rsid w:val="5AF06978"/>
    <w:rsid w:val="5B0B2C3C"/>
    <w:rsid w:val="5B1A4731"/>
    <w:rsid w:val="5B290E84"/>
    <w:rsid w:val="5B4351BE"/>
    <w:rsid w:val="5B467984"/>
    <w:rsid w:val="5B640232"/>
    <w:rsid w:val="5B71718F"/>
    <w:rsid w:val="5B8018A2"/>
    <w:rsid w:val="5B9730BF"/>
    <w:rsid w:val="5BB616A0"/>
    <w:rsid w:val="5BC15D7A"/>
    <w:rsid w:val="5BD461ED"/>
    <w:rsid w:val="5BED195F"/>
    <w:rsid w:val="5BFA3742"/>
    <w:rsid w:val="5C015B64"/>
    <w:rsid w:val="5C1C4634"/>
    <w:rsid w:val="5C2B186E"/>
    <w:rsid w:val="5C333ABE"/>
    <w:rsid w:val="5C4911C5"/>
    <w:rsid w:val="5C4F1D11"/>
    <w:rsid w:val="5C5D4AB5"/>
    <w:rsid w:val="5C5F7D30"/>
    <w:rsid w:val="5C6F0544"/>
    <w:rsid w:val="5C735236"/>
    <w:rsid w:val="5C854D94"/>
    <w:rsid w:val="5C9F2846"/>
    <w:rsid w:val="5CA27265"/>
    <w:rsid w:val="5CA56811"/>
    <w:rsid w:val="5CA81403"/>
    <w:rsid w:val="5CB815BC"/>
    <w:rsid w:val="5CC065BC"/>
    <w:rsid w:val="5CC76938"/>
    <w:rsid w:val="5CE269E2"/>
    <w:rsid w:val="5CEA39A1"/>
    <w:rsid w:val="5D1507F4"/>
    <w:rsid w:val="5D1C5B58"/>
    <w:rsid w:val="5D1E3682"/>
    <w:rsid w:val="5D2967F6"/>
    <w:rsid w:val="5D2D28F3"/>
    <w:rsid w:val="5D586368"/>
    <w:rsid w:val="5D655B84"/>
    <w:rsid w:val="5D696601"/>
    <w:rsid w:val="5D6D0513"/>
    <w:rsid w:val="5D6E6D9C"/>
    <w:rsid w:val="5D7321A7"/>
    <w:rsid w:val="5DB073BD"/>
    <w:rsid w:val="5DC907C0"/>
    <w:rsid w:val="5E09192A"/>
    <w:rsid w:val="5E0B49F4"/>
    <w:rsid w:val="5E0D1D3B"/>
    <w:rsid w:val="5E0D3AF6"/>
    <w:rsid w:val="5E0D5C57"/>
    <w:rsid w:val="5E261F24"/>
    <w:rsid w:val="5E272C99"/>
    <w:rsid w:val="5E300CB0"/>
    <w:rsid w:val="5E650EFE"/>
    <w:rsid w:val="5E700557"/>
    <w:rsid w:val="5E80771D"/>
    <w:rsid w:val="5E8E2D5B"/>
    <w:rsid w:val="5EAB61FD"/>
    <w:rsid w:val="5EEE48AC"/>
    <w:rsid w:val="5EF46A55"/>
    <w:rsid w:val="5F027377"/>
    <w:rsid w:val="5F040BD1"/>
    <w:rsid w:val="5F040ED8"/>
    <w:rsid w:val="5F085456"/>
    <w:rsid w:val="5F1921C3"/>
    <w:rsid w:val="5F4759A7"/>
    <w:rsid w:val="5F51118F"/>
    <w:rsid w:val="5F5B288D"/>
    <w:rsid w:val="5F5F6A58"/>
    <w:rsid w:val="5F680988"/>
    <w:rsid w:val="5F705E8C"/>
    <w:rsid w:val="5F72449E"/>
    <w:rsid w:val="5F8E4367"/>
    <w:rsid w:val="5F95061E"/>
    <w:rsid w:val="5F956D34"/>
    <w:rsid w:val="5FA75D7A"/>
    <w:rsid w:val="5FB83C64"/>
    <w:rsid w:val="5FB9032B"/>
    <w:rsid w:val="5FBF0085"/>
    <w:rsid w:val="5FC553F9"/>
    <w:rsid w:val="5FC83630"/>
    <w:rsid w:val="5FD86A34"/>
    <w:rsid w:val="60016687"/>
    <w:rsid w:val="60027D3C"/>
    <w:rsid w:val="600D29CE"/>
    <w:rsid w:val="601348F9"/>
    <w:rsid w:val="602428CC"/>
    <w:rsid w:val="60513469"/>
    <w:rsid w:val="60552482"/>
    <w:rsid w:val="605A3B1D"/>
    <w:rsid w:val="605E6086"/>
    <w:rsid w:val="60705232"/>
    <w:rsid w:val="609302F4"/>
    <w:rsid w:val="60A771D9"/>
    <w:rsid w:val="60BF046C"/>
    <w:rsid w:val="60BF17E6"/>
    <w:rsid w:val="60C70EC5"/>
    <w:rsid w:val="60C819D5"/>
    <w:rsid w:val="60C83A54"/>
    <w:rsid w:val="60CA0EB6"/>
    <w:rsid w:val="60D04DAC"/>
    <w:rsid w:val="60E4014C"/>
    <w:rsid w:val="60EA7DDD"/>
    <w:rsid w:val="61034829"/>
    <w:rsid w:val="610C4676"/>
    <w:rsid w:val="610F38E2"/>
    <w:rsid w:val="61150D04"/>
    <w:rsid w:val="61491385"/>
    <w:rsid w:val="6152335F"/>
    <w:rsid w:val="615D29EC"/>
    <w:rsid w:val="618E0BBA"/>
    <w:rsid w:val="61937603"/>
    <w:rsid w:val="619A18E1"/>
    <w:rsid w:val="61A84204"/>
    <w:rsid w:val="61AF4C38"/>
    <w:rsid w:val="61B50E66"/>
    <w:rsid w:val="61CA007B"/>
    <w:rsid w:val="61D1771B"/>
    <w:rsid w:val="61D40DEC"/>
    <w:rsid w:val="62002EF4"/>
    <w:rsid w:val="620D7283"/>
    <w:rsid w:val="62112866"/>
    <w:rsid w:val="621B3C18"/>
    <w:rsid w:val="62372054"/>
    <w:rsid w:val="624430E7"/>
    <w:rsid w:val="62605BCE"/>
    <w:rsid w:val="626C1635"/>
    <w:rsid w:val="627B7ED1"/>
    <w:rsid w:val="62860544"/>
    <w:rsid w:val="62912DA5"/>
    <w:rsid w:val="629D78D6"/>
    <w:rsid w:val="62A4073A"/>
    <w:rsid w:val="62AE6620"/>
    <w:rsid w:val="62B51F12"/>
    <w:rsid w:val="62B94727"/>
    <w:rsid w:val="62C43E9A"/>
    <w:rsid w:val="62DB38F4"/>
    <w:rsid w:val="62EA63B5"/>
    <w:rsid w:val="62EF78C1"/>
    <w:rsid w:val="630A2304"/>
    <w:rsid w:val="63254EC5"/>
    <w:rsid w:val="632D4603"/>
    <w:rsid w:val="6348313B"/>
    <w:rsid w:val="63810BA4"/>
    <w:rsid w:val="63857F39"/>
    <w:rsid w:val="639F56D4"/>
    <w:rsid w:val="63A17967"/>
    <w:rsid w:val="63AA7BA9"/>
    <w:rsid w:val="63CD26F3"/>
    <w:rsid w:val="63ED3D4B"/>
    <w:rsid w:val="63EE6B5E"/>
    <w:rsid w:val="6402004F"/>
    <w:rsid w:val="64162590"/>
    <w:rsid w:val="64190678"/>
    <w:rsid w:val="6419200C"/>
    <w:rsid w:val="641E7FF1"/>
    <w:rsid w:val="64280900"/>
    <w:rsid w:val="646105A5"/>
    <w:rsid w:val="647637E8"/>
    <w:rsid w:val="647D1B4A"/>
    <w:rsid w:val="648462C0"/>
    <w:rsid w:val="64996646"/>
    <w:rsid w:val="64A201A2"/>
    <w:rsid w:val="64AB4CA7"/>
    <w:rsid w:val="64DB4E5C"/>
    <w:rsid w:val="64DF3992"/>
    <w:rsid w:val="64EC16B1"/>
    <w:rsid w:val="64F428F2"/>
    <w:rsid w:val="650A5824"/>
    <w:rsid w:val="650B1169"/>
    <w:rsid w:val="652B6FC5"/>
    <w:rsid w:val="65620D9A"/>
    <w:rsid w:val="6571399F"/>
    <w:rsid w:val="657F5494"/>
    <w:rsid w:val="658A4782"/>
    <w:rsid w:val="658F4B36"/>
    <w:rsid w:val="6590607D"/>
    <w:rsid w:val="6597296C"/>
    <w:rsid w:val="65A15CFB"/>
    <w:rsid w:val="65AF2B14"/>
    <w:rsid w:val="65B2038E"/>
    <w:rsid w:val="65B73FDC"/>
    <w:rsid w:val="65BE4903"/>
    <w:rsid w:val="65CA67AD"/>
    <w:rsid w:val="65EB1DB5"/>
    <w:rsid w:val="65F36816"/>
    <w:rsid w:val="660669BE"/>
    <w:rsid w:val="66111F49"/>
    <w:rsid w:val="662153E9"/>
    <w:rsid w:val="664043ED"/>
    <w:rsid w:val="66412EFF"/>
    <w:rsid w:val="66473E93"/>
    <w:rsid w:val="6684075F"/>
    <w:rsid w:val="66845583"/>
    <w:rsid w:val="6689452F"/>
    <w:rsid w:val="66927326"/>
    <w:rsid w:val="669922C6"/>
    <w:rsid w:val="66A979D4"/>
    <w:rsid w:val="66BB0BBD"/>
    <w:rsid w:val="66C27D6F"/>
    <w:rsid w:val="66E03952"/>
    <w:rsid w:val="66E30B17"/>
    <w:rsid w:val="670132F6"/>
    <w:rsid w:val="6704012F"/>
    <w:rsid w:val="67236F61"/>
    <w:rsid w:val="67267BF6"/>
    <w:rsid w:val="674A5E99"/>
    <w:rsid w:val="675246D8"/>
    <w:rsid w:val="6782045F"/>
    <w:rsid w:val="679E7DA9"/>
    <w:rsid w:val="67AC1946"/>
    <w:rsid w:val="67B51811"/>
    <w:rsid w:val="67C15E2A"/>
    <w:rsid w:val="67C4185D"/>
    <w:rsid w:val="67D40DCA"/>
    <w:rsid w:val="67D815B5"/>
    <w:rsid w:val="67D8538A"/>
    <w:rsid w:val="67E375B6"/>
    <w:rsid w:val="67FD3D47"/>
    <w:rsid w:val="67FD58D0"/>
    <w:rsid w:val="6809129B"/>
    <w:rsid w:val="684D7C3D"/>
    <w:rsid w:val="6863319C"/>
    <w:rsid w:val="6866325C"/>
    <w:rsid w:val="68686C55"/>
    <w:rsid w:val="68725BBA"/>
    <w:rsid w:val="68745174"/>
    <w:rsid w:val="688264EE"/>
    <w:rsid w:val="68BC0C58"/>
    <w:rsid w:val="68BF3C29"/>
    <w:rsid w:val="68E9344D"/>
    <w:rsid w:val="69237A58"/>
    <w:rsid w:val="69386C88"/>
    <w:rsid w:val="693F6220"/>
    <w:rsid w:val="69405AD9"/>
    <w:rsid w:val="694E02BD"/>
    <w:rsid w:val="695251BE"/>
    <w:rsid w:val="695F046B"/>
    <w:rsid w:val="697D3C16"/>
    <w:rsid w:val="698F72B9"/>
    <w:rsid w:val="69A1467D"/>
    <w:rsid w:val="69B07DA0"/>
    <w:rsid w:val="69B303A6"/>
    <w:rsid w:val="69D353AA"/>
    <w:rsid w:val="69DA64C2"/>
    <w:rsid w:val="69DF1F05"/>
    <w:rsid w:val="69FB7BF3"/>
    <w:rsid w:val="6A0A725B"/>
    <w:rsid w:val="6A124F37"/>
    <w:rsid w:val="6A286F35"/>
    <w:rsid w:val="6A2F66A2"/>
    <w:rsid w:val="6A3F2F83"/>
    <w:rsid w:val="6A48006F"/>
    <w:rsid w:val="6A525CD5"/>
    <w:rsid w:val="6A590428"/>
    <w:rsid w:val="6A594CA4"/>
    <w:rsid w:val="6A603348"/>
    <w:rsid w:val="6A6970F9"/>
    <w:rsid w:val="6A704787"/>
    <w:rsid w:val="6A7973F9"/>
    <w:rsid w:val="6A7C6D68"/>
    <w:rsid w:val="6A981413"/>
    <w:rsid w:val="6AA83F04"/>
    <w:rsid w:val="6AA92AE9"/>
    <w:rsid w:val="6AB6451E"/>
    <w:rsid w:val="6ACD6C42"/>
    <w:rsid w:val="6AD44DFE"/>
    <w:rsid w:val="6ADE18FB"/>
    <w:rsid w:val="6AE72F12"/>
    <w:rsid w:val="6B0451FB"/>
    <w:rsid w:val="6B126FF9"/>
    <w:rsid w:val="6B193FEC"/>
    <w:rsid w:val="6B3018F6"/>
    <w:rsid w:val="6B3A7E59"/>
    <w:rsid w:val="6B426B96"/>
    <w:rsid w:val="6B482C9F"/>
    <w:rsid w:val="6B6066A7"/>
    <w:rsid w:val="6B6622E2"/>
    <w:rsid w:val="6B732E76"/>
    <w:rsid w:val="6B9C79CA"/>
    <w:rsid w:val="6BB553AE"/>
    <w:rsid w:val="6BC0711E"/>
    <w:rsid w:val="6BC91FE2"/>
    <w:rsid w:val="6BCB54E5"/>
    <w:rsid w:val="6BD8085E"/>
    <w:rsid w:val="6BF118CF"/>
    <w:rsid w:val="6C105D30"/>
    <w:rsid w:val="6C183EA6"/>
    <w:rsid w:val="6C2562FF"/>
    <w:rsid w:val="6C412B12"/>
    <w:rsid w:val="6C4B2DCD"/>
    <w:rsid w:val="6C66689B"/>
    <w:rsid w:val="6C6D14D0"/>
    <w:rsid w:val="6C824406"/>
    <w:rsid w:val="6CCC4D6C"/>
    <w:rsid w:val="6CDB75B4"/>
    <w:rsid w:val="6CE75B7F"/>
    <w:rsid w:val="6CFD553B"/>
    <w:rsid w:val="6D09156D"/>
    <w:rsid w:val="6D1B4A32"/>
    <w:rsid w:val="6D260596"/>
    <w:rsid w:val="6D4A4837"/>
    <w:rsid w:val="6D4B6A57"/>
    <w:rsid w:val="6D55793E"/>
    <w:rsid w:val="6D597CB5"/>
    <w:rsid w:val="6D615260"/>
    <w:rsid w:val="6D6B6777"/>
    <w:rsid w:val="6D736A1B"/>
    <w:rsid w:val="6D893E1A"/>
    <w:rsid w:val="6D966833"/>
    <w:rsid w:val="6DA51289"/>
    <w:rsid w:val="6DAF10E3"/>
    <w:rsid w:val="6DB4611F"/>
    <w:rsid w:val="6DB90173"/>
    <w:rsid w:val="6DC01AC4"/>
    <w:rsid w:val="6DCF3F26"/>
    <w:rsid w:val="6DDA448D"/>
    <w:rsid w:val="6DE105DA"/>
    <w:rsid w:val="6DE970B2"/>
    <w:rsid w:val="6DF46B8D"/>
    <w:rsid w:val="6DFC545E"/>
    <w:rsid w:val="6E017368"/>
    <w:rsid w:val="6E0C2022"/>
    <w:rsid w:val="6E160B4B"/>
    <w:rsid w:val="6E226D2A"/>
    <w:rsid w:val="6E253F81"/>
    <w:rsid w:val="6E382974"/>
    <w:rsid w:val="6E4901D8"/>
    <w:rsid w:val="6E4D25D1"/>
    <w:rsid w:val="6E4F0439"/>
    <w:rsid w:val="6E715673"/>
    <w:rsid w:val="6E72563D"/>
    <w:rsid w:val="6E7E4116"/>
    <w:rsid w:val="6E98550D"/>
    <w:rsid w:val="6EAE77F2"/>
    <w:rsid w:val="6EBD6C8B"/>
    <w:rsid w:val="6EDC0C3B"/>
    <w:rsid w:val="6EDF4392"/>
    <w:rsid w:val="6EF421BA"/>
    <w:rsid w:val="6F016A93"/>
    <w:rsid w:val="6F2947A7"/>
    <w:rsid w:val="6F302FFA"/>
    <w:rsid w:val="6F3350A6"/>
    <w:rsid w:val="6F3B5DEB"/>
    <w:rsid w:val="6F3F252C"/>
    <w:rsid w:val="6F6A6BF0"/>
    <w:rsid w:val="6F744B04"/>
    <w:rsid w:val="6F7C228C"/>
    <w:rsid w:val="6FA40CFB"/>
    <w:rsid w:val="6FAB07A1"/>
    <w:rsid w:val="6FC20B6A"/>
    <w:rsid w:val="6FCA7F73"/>
    <w:rsid w:val="6FCC3B86"/>
    <w:rsid w:val="6FD224EA"/>
    <w:rsid w:val="6FF21403"/>
    <w:rsid w:val="700105E3"/>
    <w:rsid w:val="70150036"/>
    <w:rsid w:val="701A67D8"/>
    <w:rsid w:val="70291CF2"/>
    <w:rsid w:val="704E09F2"/>
    <w:rsid w:val="708067BA"/>
    <w:rsid w:val="7087156D"/>
    <w:rsid w:val="708E6B8B"/>
    <w:rsid w:val="709B1D5C"/>
    <w:rsid w:val="709F1A1F"/>
    <w:rsid w:val="70AB397B"/>
    <w:rsid w:val="70B200F2"/>
    <w:rsid w:val="70DD2E76"/>
    <w:rsid w:val="70E42A44"/>
    <w:rsid w:val="713D6612"/>
    <w:rsid w:val="715A5EE0"/>
    <w:rsid w:val="71AD236C"/>
    <w:rsid w:val="71BF1BE6"/>
    <w:rsid w:val="71CB0434"/>
    <w:rsid w:val="71CD0B60"/>
    <w:rsid w:val="71F57B3C"/>
    <w:rsid w:val="720113BC"/>
    <w:rsid w:val="72064B1B"/>
    <w:rsid w:val="720C72C9"/>
    <w:rsid w:val="725936AF"/>
    <w:rsid w:val="72833F3B"/>
    <w:rsid w:val="72BB6522"/>
    <w:rsid w:val="72D1329E"/>
    <w:rsid w:val="72FE405C"/>
    <w:rsid w:val="73112855"/>
    <w:rsid w:val="73136606"/>
    <w:rsid w:val="731B6AA3"/>
    <w:rsid w:val="7324561B"/>
    <w:rsid w:val="733D57BC"/>
    <w:rsid w:val="733F4252"/>
    <w:rsid w:val="7341200A"/>
    <w:rsid w:val="735F664A"/>
    <w:rsid w:val="736D720E"/>
    <w:rsid w:val="736E5295"/>
    <w:rsid w:val="7373089E"/>
    <w:rsid w:val="73882D5A"/>
    <w:rsid w:val="738931A9"/>
    <w:rsid w:val="73A66A49"/>
    <w:rsid w:val="73B852DE"/>
    <w:rsid w:val="73BF43E8"/>
    <w:rsid w:val="73C712C8"/>
    <w:rsid w:val="73CC2154"/>
    <w:rsid w:val="73D1231B"/>
    <w:rsid w:val="73F718E2"/>
    <w:rsid w:val="7400733D"/>
    <w:rsid w:val="740A16E6"/>
    <w:rsid w:val="74323E22"/>
    <w:rsid w:val="74464350"/>
    <w:rsid w:val="74581CE5"/>
    <w:rsid w:val="74587F00"/>
    <w:rsid w:val="745C7814"/>
    <w:rsid w:val="747627FF"/>
    <w:rsid w:val="7487725B"/>
    <w:rsid w:val="748B62F1"/>
    <w:rsid w:val="74915390"/>
    <w:rsid w:val="74976203"/>
    <w:rsid w:val="749A6433"/>
    <w:rsid w:val="74A50C56"/>
    <w:rsid w:val="74B068A6"/>
    <w:rsid w:val="74B16688"/>
    <w:rsid w:val="74C822E1"/>
    <w:rsid w:val="74CD49E7"/>
    <w:rsid w:val="74DD056A"/>
    <w:rsid w:val="74E1076C"/>
    <w:rsid w:val="74E619F5"/>
    <w:rsid w:val="74E75A73"/>
    <w:rsid w:val="74F90C1D"/>
    <w:rsid w:val="75005253"/>
    <w:rsid w:val="75133243"/>
    <w:rsid w:val="75163B44"/>
    <w:rsid w:val="752A0097"/>
    <w:rsid w:val="75333D6C"/>
    <w:rsid w:val="75362D38"/>
    <w:rsid w:val="753D2A92"/>
    <w:rsid w:val="7553071F"/>
    <w:rsid w:val="7561402C"/>
    <w:rsid w:val="7565081C"/>
    <w:rsid w:val="75B50D56"/>
    <w:rsid w:val="75BC59C4"/>
    <w:rsid w:val="75C5334F"/>
    <w:rsid w:val="75EC4F0C"/>
    <w:rsid w:val="76073FD3"/>
    <w:rsid w:val="7609499D"/>
    <w:rsid w:val="7610479A"/>
    <w:rsid w:val="7610513C"/>
    <w:rsid w:val="76371B86"/>
    <w:rsid w:val="76461D4F"/>
    <w:rsid w:val="764F6DD4"/>
    <w:rsid w:val="76605BA3"/>
    <w:rsid w:val="766A3B1C"/>
    <w:rsid w:val="76896399"/>
    <w:rsid w:val="76946762"/>
    <w:rsid w:val="769A0BE4"/>
    <w:rsid w:val="769C221B"/>
    <w:rsid w:val="76A84546"/>
    <w:rsid w:val="76A9370C"/>
    <w:rsid w:val="76B5229F"/>
    <w:rsid w:val="76F13318"/>
    <w:rsid w:val="76FE0641"/>
    <w:rsid w:val="7702736B"/>
    <w:rsid w:val="7721258B"/>
    <w:rsid w:val="772C2BDC"/>
    <w:rsid w:val="773136CC"/>
    <w:rsid w:val="773A1A13"/>
    <w:rsid w:val="773F4228"/>
    <w:rsid w:val="774C4D04"/>
    <w:rsid w:val="77561D3E"/>
    <w:rsid w:val="776147E7"/>
    <w:rsid w:val="777815FE"/>
    <w:rsid w:val="777D0E4B"/>
    <w:rsid w:val="777F447D"/>
    <w:rsid w:val="77A63E33"/>
    <w:rsid w:val="77AE3699"/>
    <w:rsid w:val="77B85784"/>
    <w:rsid w:val="77C84B1B"/>
    <w:rsid w:val="77D24780"/>
    <w:rsid w:val="77E02F86"/>
    <w:rsid w:val="77F57641"/>
    <w:rsid w:val="780A4499"/>
    <w:rsid w:val="781065CE"/>
    <w:rsid w:val="7814621A"/>
    <w:rsid w:val="7818008E"/>
    <w:rsid w:val="782248FF"/>
    <w:rsid w:val="782D0D0B"/>
    <w:rsid w:val="78357CED"/>
    <w:rsid w:val="783952BD"/>
    <w:rsid w:val="78504E30"/>
    <w:rsid w:val="78550741"/>
    <w:rsid w:val="785846D9"/>
    <w:rsid w:val="78795DDD"/>
    <w:rsid w:val="787B7ADE"/>
    <w:rsid w:val="787D03D8"/>
    <w:rsid w:val="787F01A7"/>
    <w:rsid w:val="789408D9"/>
    <w:rsid w:val="78996747"/>
    <w:rsid w:val="78BD77BE"/>
    <w:rsid w:val="78C752C2"/>
    <w:rsid w:val="78D1487E"/>
    <w:rsid w:val="78D73048"/>
    <w:rsid w:val="78DD1263"/>
    <w:rsid w:val="78EB15AD"/>
    <w:rsid w:val="78F81FE4"/>
    <w:rsid w:val="792215FE"/>
    <w:rsid w:val="79353171"/>
    <w:rsid w:val="79566176"/>
    <w:rsid w:val="796500D6"/>
    <w:rsid w:val="796D740E"/>
    <w:rsid w:val="7976380B"/>
    <w:rsid w:val="79837BEE"/>
    <w:rsid w:val="798778B8"/>
    <w:rsid w:val="79C82D6B"/>
    <w:rsid w:val="79D33472"/>
    <w:rsid w:val="79E14AB9"/>
    <w:rsid w:val="79E42E88"/>
    <w:rsid w:val="79EE5E6D"/>
    <w:rsid w:val="79F611DB"/>
    <w:rsid w:val="7A050ADC"/>
    <w:rsid w:val="7A243CCF"/>
    <w:rsid w:val="7A3025F3"/>
    <w:rsid w:val="7A461BC8"/>
    <w:rsid w:val="7A906DD9"/>
    <w:rsid w:val="7A9D7FD0"/>
    <w:rsid w:val="7AB93FF0"/>
    <w:rsid w:val="7AC65EF2"/>
    <w:rsid w:val="7ADC3F4D"/>
    <w:rsid w:val="7AE46446"/>
    <w:rsid w:val="7AE93646"/>
    <w:rsid w:val="7AFD7086"/>
    <w:rsid w:val="7B041C66"/>
    <w:rsid w:val="7B06281D"/>
    <w:rsid w:val="7B063313"/>
    <w:rsid w:val="7B077F78"/>
    <w:rsid w:val="7B1323CE"/>
    <w:rsid w:val="7B360334"/>
    <w:rsid w:val="7B410DE7"/>
    <w:rsid w:val="7B5D0ED3"/>
    <w:rsid w:val="7B5F3B5E"/>
    <w:rsid w:val="7B651745"/>
    <w:rsid w:val="7B66334D"/>
    <w:rsid w:val="7B7000CD"/>
    <w:rsid w:val="7B752BBC"/>
    <w:rsid w:val="7B881ABE"/>
    <w:rsid w:val="7BBB32F8"/>
    <w:rsid w:val="7BBE635A"/>
    <w:rsid w:val="7BC40997"/>
    <w:rsid w:val="7BCC09DD"/>
    <w:rsid w:val="7BD3459E"/>
    <w:rsid w:val="7BE34649"/>
    <w:rsid w:val="7BF60239"/>
    <w:rsid w:val="7BFA77D1"/>
    <w:rsid w:val="7C030B2F"/>
    <w:rsid w:val="7C2E73FB"/>
    <w:rsid w:val="7C302AAB"/>
    <w:rsid w:val="7C510CFC"/>
    <w:rsid w:val="7C5A1A77"/>
    <w:rsid w:val="7C616580"/>
    <w:rsid w:val="7C961116"/>
    <w:rsid w:val="7C967822"/>
    <w:rsid w:val="7C991BCF"/>
    <w:rsid w:val="7CAA2D00"/>
    <w:rsid w:val="7CB36335"/>
    <w:rsid w:val="7CCC4F39"/>
    <w:rsid w:val="7CD23683"/>
    <w:rsid w:val="7CE17990"/>
    <w:rsid w:val="7CE207C1"/>
    <w:rsid w:val="7CE9518F"/>
    <w:rsid w:val="7CEC0BA2"/>
    <w:rsid w:val="7CF16707"/>
    <w:rsid w:val="7D04058A"/>
    <w:rsid w:val="7D2C0985"/>
    <w:rsid w:val="7D51065C"/>
    <w:rsid w:val="7D511DEB"/>
    <w:rsid w:val="7D6B60BC"/>
    <w:rsid w:val="7D8B2D9D"/>
    <w:rsid w:val="7D9007F5"/>
    <w:rsid w:val="7D946EE4"/>
    <w:rsid w:val="7DA1378C"/>
    <w:rsid w:val="7DB01F17"/>
    <w:rsid w:val="7DD97800"/>
    <w:rsid w:val="7DE036C7"/>
    <w:rsid w:val="7E0155BF"/>
    <w:rsid w:val="7E272417"/>
    <w:rsid w:val="7E3679AE"/>
    <w:rsid w:val="7E3B64DD"/>
    <w:rsid w:val="7E677225"/>
    <w:rsid w:val="7E923FDD"/>
    <w:rsid w:val="7E967C9B"/>
    <w:rsid w:val="7E972D82"/>
    <w:rsid w:val="7E983E62"/>
    <w:rsid w:val="7EA201F1"/>
    <w:rsid w:val="7EDF4CBD"/>
    <w:rsid w:val="7EE313B3"/>
    <w:rsid w:val="7EF6189E"/>
    <w:rsid w:val="7F041D21"/>
    <w:rsid w:val="7F2D2F57"/>
    <w:rsid w:val="7F465001"/>
    <w:rsid w:val="7F693838"/>
    <w:rsid w:val="7F7B72FB"/>
    <w:rsid w:val="7F7E032C"/>
    <w:rsid w:val="7FA33180"/>
    <w:rsid w:val="7FA40498"/>
    <w:rsid w:val="7FC04861"/>
    <w:rsid w:val="7FC15BE6"/>
    <w:rsid w:val="7FC526EE"/>
    <w:rsid w:val="7FDB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2022-11-11T08:20:00Z</dcterms:created>
  <dc:creator>Administrator</dc:creator>
  <cp:lastModifiedBy>Administrator</cp:lastModifiedBy>
  <dcterms:modified xsi:type="dcterms:W3CDTF">2022-11-11T08:20:24Z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