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1、某制药企业准备开发一个管理信息系统系统。经过需求分析确定生产管理部分由以下四个子系统组成： ① 生产控制 ②在制品管理 ③生产统计 ④计划管理下面给出的是该系统生产管理部分的第一层数据流程图。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276850" cy="3305175"/>
            <wp:effectExtent l="0" t="0" r="3810" b="381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4"/>
                    <a:stretch>
                      <a:fillRect/>
                    </a:stretch>
                  </pic:blipFill>
                  <pic:spPr>
                    <a:xfrm>
                      <a:off x="0" y="0"/>
                      <a:ext cx="5276850" cy="3305175"/>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[问题1]根据图中对数据流和数据存贮的描述，将子系统的编号（①②③④）和处理框的编号（ABCD）配对。（4分）处理框A：______________________处理框B：______________________处理框C：______________________ 处理框D：______________________[问题2]将仓库、采购组和质检部等三个外部实体填入相应的实体框的编号（（1）、（2）、（3））配对。（6分）（1）：____________（2）：____________ （3）：___________</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正确答案：（1）A④计划管理 B①生产控制C③生产统计 D②在制品管理 （2）①采购组 ②质检部 ③仓库</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网络营销已经开始走入我们日常生活，但网上营销是新生事物，目前还不是很成熟和规范，必然会带来许多问题。例如，客户订购的服装后发现网上商店的供货与自己的需求不相符发生了争执。请你列出：①网上营销对普通消费者可能带来的影响；②上述争执的可能起因。</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正确答案：可能出现的影响： （1）消费观念发生变化，被动转为主动（2）消费习惯发生变化，以感觉为主转向以方便为主，更重视商品的比较选择（3）购买行为发生变化，由集中购买为主转向随用随购（4）个性化需求更易得到满足。产生客户与网上营销公司的争执的原因可能有：（1）网上营销公司介绍的服装信息不够全面或有误，加之客户在网上无法感觉手感、衣料质地等信息；（2）网上营销公司存在不规范或不合法行为；（3）客户并没有仔细阅读服装信息，轻率做出购买决定，冲动购物后想取消订单或退货；（4）客户订购发生操作错误，提交了错误的订购信息。</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编码设计是系统设计阶段中一项非常重要的任务，根据所学编码的相关理论知识和以下关于身份证常识的阅读资料回答以下问题：（1）说明18位身份证号码中各结构位的具体含义；（3分）（2）假定某位今年不足100岁的公民其15位身份证号码为220124751017601，试给出其标准的18位身份证号码；并给出题身份证号码中第18位计算的详细步骤。（7分）以下是关于身份证常识的阅读资料：18位身份证标准在国家质量技术监督局于1999年7月1日实施的GB11643-1999《公民身份号码》中做了明确的规定。 GB11643-1999《公民身份号码》为GB11643-1989《社会保障号码》的修订版，其中指出将原标准名称"社会保障号码"更名为"公民身份号码"，另外GB11643-1999《公民身份号码》从实施之日起代替GB11643-1989。GB11643-1999《公民身份号码》主要内容如下： 号码的结构：公民身份号码是特征组合码，由十七位数字本体码和一位校验码组成。排列顺序从左至右依次为：六位数字地址码，八位数字出生日期码，三位数字顺序码和一位数字校验码。 地址码：表示编码对象常住户口所在县(市、旗、区)的行政区划代码，按GB/T2260的规定执行。 出生日期码：表示编码对象出生的年、月、日，按GB/T7408的规定执行，年、月、日代码之间不用分隔符。 顺序码：表示在同一地址码所标识的区域范围内，对同年、同月、同日出生的人编定的顺序号，顺序码的奇数分配给男性，偶数分配给女性。 校验码： （1）十七位数字本体码加权求和公式 S = Sum(Ai * Wi), i = 0, ... , 16 ，先对前17位数字的权求和 Ai:表示第i位置上的身份证号码数字值 Wi:表示第i位置上的加权因子 Wi: 7 9 10 5 8 4 2 1 6 3 7 9 10 5 8 4 2 （2）计算模 Y = mod(S, 11) （3）通过模得到对应的校验码 模 Y: 0 1 2 3 4 5 6 7 8 9 10 校验码: 1 0 X 9 8 7 6 5 4 3 2</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5276850" cy="3019425"/>
            <wp:effectExtent l="0" t="0" r="3810" b="15240"/>
            <wp:docPr id="7"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7"/>
                    <pic:cNvPicPr>
                      <a:picLocks noChangeAspect="1"/>
                    </pic:cNvPicPr>
                  </pic:nvPicPr>
                  <pic:blipFill>
                    <a:blip r:embed="rId5"/>
                    <a:stretch>
                      <a:fillRect/>
                    </a:stretch>
                  </pic:blipFill>
                  <pic:spPr>
                    <a:xfrm>
                      <a:off x="0" y="0"/>
                      <a:ext cx="5276850" cy="30194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一个图书借阅管理系统要求提供下述服务:(1)可随时查询书库中现有书籍的品种、数量与存放位置。所有各类书籍均可由书号唯一标识。(2)可随时查询书籍借还情况。包括借书人单位、姓名、借书证号、借书日期和还书日期。我们约定：任何人可借多种书，任何一种书可为多个人所借，借书证号具有唯一性。(3)当需要时，可通过数据库中保存的出版社的电报编号、电话、邮编及地址等信息向有关书籍的出版社增购有关书籍。我们约定，一个出版社可出版多种书籍，同一本书仅为一个出版社出版，出版社名具有唯一性。根据以上情况和假设，试作如下设计：（1）构造满足需求的E-R图。（2）转换为等价的关系模型结构。</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419850" cy="3924300"/>
            <wp:effectExtent l="0" t="0" r="9525" b="1905"/>
            <wp:docPr id="8"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8"/>
                    <pic:cNvPicPr>
                      <a:picLocks noChangeAspect="1"/>
                    </pic:cNvPicPr>
                  </pic:nvPicPr>
                  <pic:blipFill>
                    <a:blip r:embed="rId6"/>
                    <a:stretch>
                      <a:fillRect/>
                    </a:stretch>
                  </pic:blipFill>
                  <pic:spPr>
                    <a:xfrm>
                      <a:off x="0" y="0"/>
                      <a:ext cx="6419850" cy="3924300"/>
                    </a:xfrm>
                    <a:prstGeom prst="rect">
                      <a:avLst/>
                    </a:prstGeom>
                    <a:noFill/>
                    <a:ln w="9525">
                      <a:noFill/>
                    </a:ln>
                  </pic:spPr>
                </pic:pic>
              </a:graphicData>
            </a:graphic>
          </wp:inline>
        </w:drawing>
      </w:r>
      <w:r>
        <w:rPr>
          <w:rFonts w:hint="eastAsia" w:ascii="微软雅黑" w:hAnsi="微软雅黑" w:eastAsia="微软雅黑" w:cs="微软雅黑"/>
          <w:i w:val="0"/>
          <w:caps w:val="0"/>
          <w:color w:val="FF0000"/>
          <w:spacing w:val="0"/>
          <w:kern w:val="0"/>
          <w:sz w:val="19"/>
          <w:szCs w:val="19"/>
          <w:shd w:val="clear" w:fill="F3F3F3"/>
          <w:lang w:val="en-US" w:eastAsia="zh-CN" w:bidi="ar"/>
        </w:rPr>
        <w:t>（2）关系模型借书人（借书证号，姓名，单位）图书（书号，书名，数量，位置，出版社名）出版社（出版社名，电报，电话，邮编，地址）借阅（借书证号，书号，借书日期，还书日期）</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5、某石化总厂供应公司准备开发一个物资供应管理系统。经过需求分析确定该系统由五个子系统组成。 （1）综合计划管理 （2）采购合同管理 （3）库存管理 （4）标准代码管理 （5）市场信息管理 下面给出的是该物资供应管理系统的第一层数据流程图。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276850" cy="3438525"/>
            <wp:effectExtent l="0" t="0" r="3810" b="762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7"/>
                    <a:stretch>
                      <a:fillRect/>
                    </a:stretch>
                  </pic:blipFill>
                  <pic:spPr>
                    <a:xfrm>
                      <a:off x="0" y="0"/>
                      <a:ext cx="5276850" cy="3438525"/>
                    </a:xfrm>
                    <a:prstGeom prst="rect">
                      <a:avLst/>
                    </a:prstGeom>
                    <a:noFill/>
                    <a:ln w="9525">
                      <a:noFill/>
                    </a:ln>
                  </pic:spPr>
                </pic:pic>
              </a:graphicData>
            </a:graphic>
          </wp:inline>
        </w:draw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[问题1] 根据图中对各种数据流和数据存贮的描述，将每一个子系统的名称填入相应的处理框中（只填数字即可）。[ 问题2] 这五个子系统之间存在哪些数据联系？[ 问题3] 该系统有哪些信息是可供查询的？[ 问题4] 数据流程图描述的主体具有什么特点？</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正确答案：[问题2]（2）向（1）提供合同台帐 （4）提供标准编码给（1）、（2） （3）向（1）提供设备/材料库存信息 （5）向（2）提供供应商信息 [问题3]物资计划需求量 供应商信息 设备/材料库存 合同台帐 标准编码* [问题4] 抽象出来的数据 [问题1]</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5962650" cy="4391025"/>
            <wp:effectExtent l="0" t="0" r="3810" b="15240"/>
            <wp:docPr id="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60"/>
                    <pic:cNvPicPr>
                      <a:picLocks noChangeAspect="1"/>
                    </pic:cNvPicPr>
                  </pic:nvPicPr>
                  <pic:blipFill>
                    <a:blip r:embed="rId8"/>
                    <a:stretch>
                      <a:fillRect/>
                    </a:stretch>
                  </pic:blipFill>
                  <pic:spPr>
                    <a:xfrm>
                      <a:off x="0" y="0"/>
                      <a:ext cx="5962650" cy="43910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6、判断树和判断表是管理信息系统分析和设计中经常使用的一种非常重要的工具，以下是某销售商在销售中处理折扣时所对应的判断树，请给出对应的判断表。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276850" cy="2257425"/>
            <wp:effectExtent l="0" t="0" r="3810" b="5715"/>
            <wp:docPr id="1"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IMG_261"/>
                    <pic:cNvPicPr>
                      <a:picLocks noChangeAspect="1"/>
                    </pic:cNvPicPr>
                  </pic:nvPicPr>
                  <pic:blipFill>
                    <a:blip r:embed="rId9"/>
                    <a:stretch>
                      <a:fillRect/>
                    </a:stretch>
                  </pic:blipFill>
                  <pic:spPr>
                    <a:xfrm>
                      <a:off x="0" y="0"/>
                      <a:ext cx="5276850" cy="225742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5276850" cy="3152775"/>
            <wp:effectExtent l="0" t="0" r="3810" b="1905"/>
            <wp:docPr id="14"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62"/>
                    <pic:cNvPicPr>
                      <a:picLocks noChangeAspect="1"/>
                    </pic:cNvPicPr>
                  </pic:nvPicPr>
                  <pic:blipFill>
                    <a:blip r:embed="rId10"/>
                    <a:stretch>
                      <a:fillRect/>
                    </a:stretch>
                  </pic:blipFill>
                  <pic:spPr>
                    <a:xfrm>
                      <a:off x="0" y="0"/>
                      <a:ext cx="5276850" cy="3152775"/>
                    </a:xfrm>
                    <a:prstGeom prst="rect">
                      <a:avLst/>
                    </a:prstGeom>
                    <a:noFill/>
                    <a:ln w="9525">
                      <a:noFill/>
                    </a:ln>
                  </pic:spPr>
                </pic:pic>
              </a:graphicData>
            </a:graphic>
          </wp:inline>
        </w:drawing>
      </w:r>
      <w:r>
        <w:rPr>
          <w:rFonts w:hint="eastAsia" w:ascii="微软雅黑" w:hAnsi="微软雅黑" w:eastAsia="微软雅黑" w:cs="微软雅黑"/>
          <w:i w:val="0"/>
          <w:caps w:val="0"/>
          <w:color w:val="FF0000"/>
          <w:spacing w:val="0"/>
          <w:kern w:val="0"/>
          <w:sz w:val="19"/>
          <w:szCs w:val="19"/>
          <w:shd w:val="clear" w:fill="F3F3F3"/>
          <w:lang w:val="en-US" w:eastAsia="zh-CN" w:bidi="ar"/>
        </w:rPr>
        <w:t>或</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3867150" cy="3019425"/>
            <wp:effectExtent l="0" t="0" r="7620" b="15240"/>
            <wp:docPr id="6"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IMG_263"/>
                    <pic:cNvPicPr>
                      <a:picLocks noChangeAspect="1"/>
                    </pic:cNvPicPr>
                  </pic:nvPicPr>
                  <pic:blipFill>
                    <a:blip r:embed="rId11"/>
                    <a:stretch>
                      <a:fillRect/>
                    </a:stretch>
                  </pic:blipFill>
                  <pic:spPr>
                    <a:xfrm>
                      <a:off x="0" y="0"/>
                      <a:ext cx="3867150" cy="30194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某公司一份表格中包含以下栏目：仓库号，仓库名，材料号，材料名，规格型号，供应商号，供应商名，联系方式，单价，金额，供应数量，库存数量。其中各种原材料可能有多个供应商，每个供应商提供不止一种材料；每种原材料不能跨库存放（即一种原材料只能存放在一个仓库中），每个仓库可以存放不同种原材料。[问题1]根据题目的语义设计E-R图可省略属性，但必须标注联系的方式。[问题2]将E-R图转换成一组属于3NF的关系模式，并指出每个关系模式的主码。</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正确答案：[问题1答案]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4114800" cy="2085975"/>
            <wp:effectExtent l="0" t="0" r="0" b="0"/>
            <wp:docPr id="13"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IMG_264"/>
                    <pic:cNvPicPr>
                      <a:picLocks noChangeAspect="1"/>
                    </pic:cNvPicPr>
                  </pic:nvPicPr>
                  <pic:blipFill>
                    <a:blip r:embed="rId12"/>
                    <a:stretch>
                      <a:fillRect/>
                    </a:stretch>
                  </pic:blipFill>
                  <pic:spPr>
                    <a:xfrm>
                      <a:off x="0" y="0"/>
                      <a:ext cx="4114800" cy="2085975"/>
                    </a:xfrm>
                    <a:prstGeom prst="rect">
                      <a:avLst/>
                    </a:prstGeom>
                    <a:noFill/>
                    <a:ln w="9525">
                      <a:noFill/>
                    </a:ln>
                  </pic:spPr>
                </pic:pic>
              </a:graphicData>
            </a:graphic>
          </wp:inline>
        </w:drawing>
      </w:r>
      <w:r>
        <w:rPr>
          <w:rFonts w:hint="eastAsia" w:ascii="微软雅黑" w:hAnsi="微软雅黑" w:eastAsia="微软雅黑" w:cs="微软雅黑"/>
          <w:i w:val="0"/>
          <w:caps w:val="0"/>
          <w:color w:val="FF0000"/>
          <w:spacing w:val="0"/>
          <w:kern w:val="0"/>
          <w:sz w:val="19"/>
          <w:szCs w:val="19"/>
          <w:shd w:val="clear" w:fill="F3F3F3"/>
          <w:lang w:val="en-US" w:eastAsia="zh-CN" w:bidi="ar"/>
        </w:rPr>
        <w:t>[问题2答案] 仓库（仓库号，仓库名）（1分） 材料（材料号，材料名，规格型号，品种）（1分） 供应商（供应商号，供应商名，联系方式）（1分）存储（材料号，仓库号，库存数量）（2分）（注意，此处也可将存储联系表现在材料关系中，即材料（材料号，材料名，规格型号，品种，仓库号，库存数量））供应（材料号，供应商号，单价，供应数量）</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8、判断树和判断表是管理信息系统分析和设计中经常使用的一种非常重要的工具，以下是某企业利用RFM模型评价客户等级时所对应的判断表，请给出对应的判断树。（10分）说明：R: 最近一次消费时间（Recency） F：近两年月消费频率（Frequency） M: 近两年消费金额（Monetary）</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648325" cy="2819400"/>
            <wp:effectExtent l="0" t="0" r="9525" b="9525"/>
            <wp:docPr id="10"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5"/>
                    <pic:cNvPicPr>
                      <a:picLocks noChangeAspect="1"/>
                    </pic:cNvPicPr>
                  </pic:nvPicPr>
                  <pic:blipFill>
                    <a:blip r:embed="rId13"/>
                    <a:stretch>
                      <a:fillRect/>
                    </a:stretch>
                  </pic:blipFill>
                  <pic:spPr>
                    <a:xfrm>
                      <a:off x="0" y="0"/>
                      <a:ext cx="5648325" cy="281940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5514975" cy="2076450"/>
            <wp:effectExtent l="0" t="0" r="5715" b="15240"/>
            <wp:docPr id="1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66"/>
                    <pic:cNvPicPr>
                      <a:picLocks noChangeAspect="1"/>
                    </pic:cNvPicPr>
                  </pic:nvPicPr>
                  <pic:blipFill>
                    <a:blip r:embed="rId14"/>
                    <a:stretch>
                      <a:fillRect/>
                    </a:stretch>
                  </pic:blipFill>
                  <pic:spPr>
                    <a:xfrm>
                      <a:off x="0" y="0"/>
                      <a:ext cx="5514975" cy="20764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某企业成品销售管理：销售科负责成品销售及成品库管理。该科计划员将合同登记入合同台帐，并定期根据合同台帐查询库存台帐，决定是否可以发货。如可以发货，则填写出库单交成品库保管员。保管员按出货单和由车间送来的入库单填写库存台帐。出库单的另外两联分送计划员和财务科。计划员将合同执行情况登记入合同台帐。销售部门负责人定期进行销售统计并上报厂办。请根据图中对数据流的描述，将以下几个子系统的名称填入相应的处理框中。（7分）①销售统计 ②合同登记处理 ③入库处理 ④合同执行登记 ⑤销售分配处理 ⑥发货处理 ⑦出库处理处理框A：_________处理框B：________ 处理框C：_________处理框D：________ 处理框E：_________处理框F：________处理框G：________</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162550" cy="3248025"/>
            <wp:effectExtent l="0" t="0" r="15240" b="9525"/>
            <wp:docPr id="11"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IMG_267"/>
                    <pic:cNvPicPr>
                      <a:picLocks noChangeAspect="1"/>
                    </pic:cNvPicPr>
                  </pic:nvPicPr>
                  <pic:blipFill>
                    <a:blip r:embed="rId15"/>
                    <a:stretch>
                      <a:fillRect/>
                    </a:stretch>
                  </pic:blipFill>
                  <pic:spPr>
                    <a:xfrm>
                      <a:off x="0" y="0"/>
                      <a:ext cx="5162550" cy="324802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正确答案：处理框A：①销售统计 处理框B：④合同执行登记 处理框C：②合同登记处理 处理框D：⑤销售分配处理 处理框E：⑥发货处理 处理框F：⑦出库处理 处理框G：③入库处理</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10、假设有产品订单如图所示，规定一个客户可有多张订单，一张订单可订购多种产品，一种产品可在多张订单中出现。 请根据图中已知的订单格式设计E-R图，可省略属性，但必须标注联系的方式。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5486400" cy="1933575"/>
            <wp:effectExtent l="0" t="0" r="0" b="3810"/>
            <wp:docPr id="4"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IMG_268"/>
                    <pic:cNvPicPr>
                      <a:picLocks noChangeAspect="1"/>
                    </pic:cNvPicPr>
                  </pic:nvPicPr>
                  <pic:blipFill>
                    <a:blip r:embed="rId16"/>
                    <a:stretch>
                      <a:fillRect/>
                    </a:stretch>
                  </pic:blipFill>
                  <pic:spPr>
                    <a:xfrm>
                      <a:off x="0" y="0"/>
                      <a:ext cx="5486400" cy="193357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4752975" cy="3124200"/>
            <wp:effectExtent l="0" t="0" r="13335" b="13335"/>
            <wp:docPr id="5"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descr="IMG_269"/>
                    <pic:cNvPicPr>
                      <a:picLocks noChangeAspect="1"/>
                    </pic:cNvPicPr>
                  </pic:nvPicPr>
                  <pic:blipFill>
                    <a:blip r:embed="rId17"/>
                    <a:stretch>
                      <a:fillRect/>
                    </a:stretch>
                  </pic:blipFill>
                  <pic:spPr>
                    <a:xfrm>
                      <a:off x="0" y="0"/>
                      <a:ext cx="4752975" cy="3124200"/>
                    </a:xfrm>
                    <a:prstGeom prst="rect">
                      <a:avLst/>
                    </a:prstGeom>
                    <a:noFill/>
                    <a:ln w="9525">
                      <a:noFill/>
                    </a:ln>
                  </pic:spPr>
                </pic:pic>
              </a:graphicData>
            </a:graphic>
          </wp:inline>
        </w:drawing>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二、单选( 每题参考分值2.5分 )</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11、</w:t>
      </w:r>
      <w:r>
        <w:rPr>
          <w:rFonts w:ascii="微软雅黑" w:hAnsi="微软雅黑" w:eastAsia="微软雅黑" w:cs="微软雅黑"/>
          <w:i w:val="0"/>
          <w:caps w:val="0"/>
          <w:color w:val="333333"/>
          <w:spacing w:val="0"/>
          <w:kern w:val="0"/>
          <w:sz w:val="21"/>
          <w:szCs w:val="21"/>
          <w:shd w:val="clear" w:fill="F3F3F3"/>
          <w:lang w:val="en-US" w:eastAsia="zh-CN" w:bidi="ar"/>
        </w:rPr>
        <w:t>MRP</w:t>
      </w:r>
      <w:r>
        <w:rPr>
          <w:rFonts w:ascii="Calibri" w:hAnsi="Calibri" w:eastAsia="微软雅黑" w:cs="Calibri"/>
          <w:i w:val="0"/>
          <w:caps w:val="0"/>
          <w:color w:val="333333"/>
          <w:spacing w:val="0"/>
          <w:kern w:val="0"/>
          <w:sz w:val="21"/>
          <w:szCs w:val="21"/>
          <w:shd w:val="clear" w:fill="F3F3F3"/>
          <w:lang w:val="en-US" w:eastAsia="zh-CN" w:bidi="ar"/>
        </w:rPr>
        <w:t>II</w:t>
      </w:r>
      <w:r>
        <w:rPr>
          <w:rFonts w:hint="eastAsia" w:ascii="微软雅黑" w:hAnsi="微软雅黑" w:eastAsia="微软雅黑" w:cs="微软雅黑"/>
          <w:i w:val="0"/>
          <w:caps w:val="0"/>
          <w:color w:val="333333"/>
          <w:spacing w:val="0"/>
          <w:kern w:val="0"/>
          <w:sz w:val="24"/>
          <w:szCs w:val="24"/>
          <w:shd w:val="clear" w:fill="F3F3F3"/>
          <w:lang w:val="en-US" w:eastAsia="zh-CN" w:bidi="ar"/>
        </w:rPr>
        <w:t>的进一步发展是（    </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ERP</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MRP</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EDP</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MIS</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12、</w:t>
      </w:r>
      <w:r>
        <w:rPr>
          <w:rFonts w:hint="default" w:ascii="Calibri" w:hAnsi="Calibri" w:eastAsia="微软雅黑" w:cs="Calibri"/>
          <w:i w:val="0"/>
          <w:caps w:val="0"/>
          <w:color w:val="333333"/>
          <w:spacing w:val="0"/>
          <w:kern w:val="0"/>
          <w:sz w:val="21"/>
          <w:szCs w:val="21"/>
          <w:shd w:val="clear" w:fill="F3F3F3"/>
          <w:lang w:val="en-US" w:eastAsia="zh-CN" w:bidi="ar"/>
        </w:rPr>
        <w:t>原型法采用的是（   ）的开发策略。</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系统调查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系统设计</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自上而下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自下而上</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13、</w:t>
      </w:r>
      <w:r>
        <w:rPr>
          <w:rFonts w:hint="eastAsia" w:ascii="微软雅黑" w:hAnsi="微软雅黑" w:eastAsia="微软雅黑" w:cs="微软雅黑"/>
          <w:i w:val="0"/>
          <w:caps w:val="0"/>
          <w:color w:val="333333"/>
          <w:spacing w:val="0"/>
          <w:kern w:val="0"/>
          <w:sz w:val="21"/>
          <w:szCs w:val="21"/>
          <w:shd w:val="clear" w:fill="F3F3F3"/>
          <w:lang w:val="en-US" w:eastAsia="zh-CN" w:bidi="ar"/>
        </w:rPr>
        <w:t>新系统投入运行后，原系统人有一段时间与它同时运行，称为（</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跟踪检验</w:t>
      </w:r>
      <w:r>
        <w:rPr>
          <w:rFonts w:hint="default" w:ascii="Calibri" w:hAnsi="Calibri" w:eastAsia="微软雅黑" w:cs="Calibri"/>
          <w:i w:val="0"/>
          <w:caps w:val="0"/>
          <w:color w:val="333333"/>
          <w:spacing w:val="0"/>
          <w:kern w:val="0"/>
          <w:sz w:val="21"/>
          <w:szCs w:val="21"/>
          <w:shd w:val="clear" w:fill="F3F3F3"/>
          <w:lang w:val="en-US" w:eastAsia="zh-CN" w:bidi="ar"/>
        </w:rPr>
        <w:t>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测试</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校验</w:t>
      </w:r>
      <w:r>
        <w:rPr>
          <w:rFonts w:hint="default" w:ascii="Calibri" w:hAnsi="Calibri" w:eastAsia="微软雅黑" w:cs="Calibri"/>
          <w:i w:val="0"/>
          <w:caps w:val="0"/>
          <w:color w:val="333333"/>
          <w:spacing w:val="0"/>
          <w:kern w:val="0"/>
          <w:sz w:val="21"/>
          <w:szCs w:val="21"/>
          <w:shd w:val="clear" w:fill="F3F3F3"/>
          <w:lang w:val="en-US" w:eastAsia="zh-CN" w:bidi="ar"/>
        </w:rPr>
        <w:t>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并行切换</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35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14、</w:t>
      </w:r>
      <w:r>
        <w:rPr>
          <w:rFonts w:hint="eastAsia" w:ascii="微软雅黑" w:hAnsi="微软雅黑" w:eastAsia="微软雅黑" w:cs="微软雅黑"/>
          <w:i w:val="0"/>
          <w:caps w:val="0"/>
          <w:color w:val="333333"/>
          <w:spacing w:val="0"/>
          <w:kern w:val="0"/>
          <w:sz w:val="21"/>
          <w:szCs w:val="21"/>
          <w:shd w:val="clear" w:fill="F3F3F3"/>
          <w:lang w:val="en-US" w:eastAsia="zh-CN" w:bidi="ar"/>
        </w:rPr>
        <w:t>为安全和保密起见，某企业将信息系统的工作站点集中在一处管理，这种做法是（</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有效地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落后的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无效的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可行的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15、</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4. </w:t>
      </w:r>
      <w:r>
        <w:rPr>
          <w:rFonts w:hint="eastAsia" w:ascii="微软雅黑" w:hAnsi="微软雅黑" w:eastAsia="微软雅黑" w:cs="微软雅黑"/>
          <w:i w:val="0"/>
          <w:caps w:val="0"/>
          <w:color w:val="333333"/>
          <w:spacing w:val="0"/>
          <w:kern w:val="0"/>
          <w:sz w:val="21"/>
          <w:szCs w:val="21"/>
          <w:shd w:val="clear" w:fill="F3F3F3"/>
          <w:lang w:val="en-US" w:eastAsia="zh-CN" w:bidi="ar"/>
        </w:rPr>
        <w:t>原型法采用的是</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  ) </w:t>
      </w:r>
      <w:r>
        <w:rPr>
          <w:rFonts w:hint="eastAsia" w:ascii="微软雅黑" w:hAnsi="微软雅黑" w:eastAsia="微软雅黑" w:cs="微软雅黑"/>
          <w:i w:val="0"/>
          <w:caps w:val="0"/>
          <w:color w:val="333333"/>
          <w:spacing w:val="0"/>
          <w:kern w:val="0"/>
          <w:sz w:val="21"/>
          <w:szCs w:val="21"/>
          <w:shd w:val="clear" w:fill="F3F3F3"/>
          <w:lang w:val="en-US" w:eastAsia="zh-CN" w:bidi="ar"/>
        </w:rPr>
        <w:t>的开发策略</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textAlignment w:val="bottom"/>
      </w:pPr>
      <w:r>
        <w:rPr>
          <w:rFonts w:hint="eastAsia" w:ascii="微软雅黑" w:hAnsi="微软雅黑" w:eastAsia="微软雅黑" w:cs="微软雅黑"/>
          <w:i w:val="0"/>
          <w:caps w:val="0"/>
          <w:color w:val="333333"/>
          <w:spacing w:val="0"/>
          <w:kern w:val="0"/>
          <w:sz w:val="21"/>
          <w:szCs w:val="21"/>
          <w:shd w:val="clear" w:fill="F3F3F3"/>
          <w:lang w:val="en-US" w:eastAsia="zh-CN" w:bidi="ar"/>
        </w:rPr>
        <w:t>系统调查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textAlignment w:val="bottom"/>
      </w:pPr>
      <w:r>
        <w:rPr>
          <w:rFonts w:hint="eastAsia" w:ascii="微软雅黑" w:hAnsi="微软雅黑" w:eastAsia="微软雅黑" w:cs="微软雅黑"/>
          <w:i w:val="0"/>
          <w:caps w:val="0"/>
          <w:color w:val="333333"/>
          <w:spacing w:val="0"/>
          <w:kern w:val="0"/>
          <w:sz w:val="21"/>
          <w:szCs w:val="21"/>
          <w:shd w:val="clear" w:fill="F3F3F3"/>
          <w:lang w:val="en-US" w:eastAsia="zh-CN" w:bidi="ar"/>
        </w:rPr>
        <w:t>系统设计</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textAlignment w:val="bottom"/>
      </w:pPr>
      <w:r>
        <w:rPr>
          <w:rFonts w:hint="eastAsia" w:ascii="微软雅黑" w:hAnsi="微软雅黑" w:eastAsia="微软雅黑" w:cs="微软雅黑"/>
          <w:i w:val="0"/>
          <w:caps w:val="0"/>
          <w:color w:val="333333"/>
          <w:spacing w:val="0"/>
          <w:kern w:val="0"/>
          <w:sz w:val="21"/>
          <w:szCs w:val="21"/>
          <w:shd w:val="clear" w:fill="F3F3F3"/>
          <w:lang w:val="en-US" w:eastAsia="zh-CN" w:bidi="ar"/>
        </w:rPr>
        <w:t>自上而下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textAlignment w:val="bottom"/>
      </w:pPr>
      <w:r>
        <w:rPr>
          <w:rFonts w:hint="eastAsia" w:ascii="微软雅黑" w:hAnsi="微软雅黑" w:eastAsia="微软雅黑" w:cs="微软雅黑"/>
          <w:i w:val="0"/>
          <w:caps w:val="0"/>
          <w:color w:val="333333"/>
          <w:spacing w:val="0"/>
          <w:kern w:val="0"/>
          <w:sz w:val="21"/>
          <w:szCs w:val="21"/>
          <w:shd w:val="clear" w:fill="F3F3F3"/>
          <w:lang w:val="en-US" w:eastAsia="zh-CN" w:bidi="ar"/>
        </w:rPr>
        <w:t>自下而上</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16、</w:t>
      </w:r>
      <w:r>
        <w:rPr>
          <w:rFonts w:hint="default" w:ascii="Calibri" w:hAnsi="Calibri" w:eastAsia="微软雅黑" w:cs="Calibri"/>
          <w:i w:val="0"/>
          <w:caps w:val="0"/>
          <w:color w:val="333333"/>
          <w:spacing w:val="0"/>
          <w:kern w:val="0"/>
          <w:sz w:val="21"/>
          <w:szCs w:val="21"/>
          <w:shd w:val="clear" w:fill="F3F3F3"/>
          <w:lang w:val="en-US" w:eastAsia="zh-CN" w:bidi="ar"/>
        </w:rPr>
        <w:t>表格分配图是（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数据流程调查使用的工具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编程工具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系统设计工具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管理业务调查使用的工具</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17、</w:t>
      </w:r>
      <w:r>
        <w:rPr>
          <w:rFonts w:hint="eastAsia" w:ascii="微软雅黑" w:hAnsi="微软雅黑" w:eastAsia="微软雅黑" w:cs="微软雅黑"/>
          <w:i w:val="0"/>
          <w:caps w:val="0"/>
          <w:color w:val="333333"/>
          <w:spacing w:val="0"/>
          <w:kern w:val="0"/>
          <w:sz w:val="21"/>
          <w:szCs w:val="21"/>
          <w:shd w:val="clear" w:fill="F3F3F3"/>
          <w:lang w:val="en-US" w:eastAsia="zh-CN" w:bidi="ar"/>
        </w:rPr>
        <w:t>为便于系统重构，模块划分应（</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大些</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适当</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尽量大</w:t>
      </w:r>
      <w:r>
        <w:rPr>
          <w:rFonts w:hint="default" w:ascii="Calibri" w:hAnsi="Calibri" w:eastAsia="微软雅黑" w:cs="Calibri"/>
          <w:i w:val="0"/>
          <w:caps w:val="0"/>
          <w:color w:val="333333"/>
          <w:spacing w:val="0"/>
          <w:kern w:val="0"/>
          <w:sz w:val="21"/>
          <w:szCs w:val="21"/>
          <w:shd w:val="clear" w:fill="F3F3F3"/>
          <w:lang w:val="en-US" w:eastAsia="zh-CN" w:bidi="ar"/>
        </w:rPr>
        <w:t>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尽量小</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18、</w:t>
      </w:r>
      <w:r>
        <w:rPr>
          <w:rFonts w:hint="eastAsia" w:ascii="微软雅黑" w:hAnsi="微软雅黑" w:eastAsia="微软雅黑" w:cs="微软雅黑"/>
          <w:i w:val="0"/>
          <w:caps w:val="0"/>
          <w:color w:val="333333"/>
          <w:spacing w:val="0"/>
          <w:kern w:val="0"/>
          <w:sz w:val="21"/>
          <w:szCs w:val="21"/>
          <w:shd w:val="clear" w:fill="F3F3F3"/>
          <w:lang w:val="en-US" w:eastAsia="zh-CN" w:bidi="ar"/>
        </w:rPr>
        <w:t>通常唯一识别一个记录的一个或若干个数据项称为（</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主键</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副键</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鉴别键</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索引项</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19、</w:t>
      </w:r>
      <w:r>
        <w:rPr>
          <w:rFonts w:hint="eastAsia" w:ascii="微软雅黑" w:hAnsi="微软雅黑" w:eastAsia="微软雅黑" w:cs="微软雅黑"/>
          <w:i w:val="0"/>
          <w:caps w:val="0"/>
          <w:color w:val="333333"/>
          <w:spacing w:val="0"/>
          <w:kern w:val="0"/>
          <w:sz w:val="21"/>
          <w:szCs w:val="21"/>
          <w:shd w:val="clear" w:fill="F3F3F3"/>
          <w:lang w:val="en-US" w:eastAsia="zh-CN" w:bidi="ar"/>
        </w:rPr>
        <w:t>某公司帮助个人将产品出售给其他人，并对每一笔交易收取一小笔佣金。属于（ ）电子商务</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B2C</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B2B</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C2C</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P2P</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20、</w:t>
      </w:r>
      <w:r>
        <w:rPr>
          <w:rFonts w:hint="eastAsia" w:ascii="微软雅黑" w:hAnsi="微软雅黑" w:eastAsia="微软雅黑" w:cs="微软雅黑"/>
          <w:i w:val="0"/>
          <w:caps w:val="0"/>
          <w:color w:val="333333"/>
          <w:spacing w:val="0"/>
          <w:kern w:val="0"/>
          <w:sz w:val="21"/>
          <w:szCs w:val="21"/>
          <w:shd w:val="clear" w:fill="F3F3F3"/>
          <w:lang w:val="en-US" w:eastAsia="zh-CN" w:bidi="ar"/>
        </w:rPr>
        <w:t>对某些特定对象而形成的同类记录的集合构成（</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数据库</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文件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文件系统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数据结构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21、</w:t>
      </w:r>
      <w:r>
        <w:rPr>
          <w:rFonts w:hint="default" w:ascii="Calibri" w:hAnsi="Calibri" w:eastAsia="微软雅黑" w:cs="Calibri"/>
          <w:i w:val="0"/>
          <w:caps w:val="0"/>
          <w:color w:val="333333"/>
          <w:spacing w:val="0"/>
          <w:kern w:val="0"/>
          <w:sz w:val="21"/>
          <w:szCs w:val="21"/>
          <w:shd w:val="clear" w:fill="F3F3F3"/>
          <w:lang w:val="en-US" w:eastAsia="zh-CN" w:bidi="ar"/>
        </w:rPr>
        <w:t>属于</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C/C</w:t>
      </w:r>
      <w:r>
        <w:rPr>
          <w:rFonts w:hint="default" w:ascii="Calibri" w:hAnsi="Calibri" w:eastAsia="微软雅黑" w:cs="Calibri"/>
          <w:i w:val="0"/>
          <w:caps w:val="0"/>
          <w:color w:val="333333"/>
          <w:spacing w:val="0"/>
          <w:kern w:val="0"/>
          <w:sz w:val="21"/>
          <w:szCs w:val="21"/>
          <w:shd w:val="clear" w:fill="F3F3F3"/>
          <w:lang w:val="en-US" w:eastAsia="zh-CN" w:bidi="ar"/>
        </w:rPr>
        <w:t>电子商务模式的网站平台是（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淘宝网</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亚马逊</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当当网</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湖北省政府网站</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22、</w:t>
      </w:r>
      <w:r>
        <w:rPr>
          <w:rFonts w:hint="eastAsia" w:ascii="微软雅黑" w:hAnsi="微软雅黑" w:eastAsia="微软雅黑" w:cs="微软雅黑"/>
          <w:i w:val="0"/>
          <w:caps w:val="0"/>
          <w:color w:val="333333"/>
          <w:spacing w:val="0"/>
          <w:kern w:val="0"/>
          <w:sz w:val="21"/>
          <w:szCs w:val="21"/>
          <w:shd w:val="clear" w:fill="F3F3F3"/>
          <w:lang w:val="en-US" w:eastAsia="zh-CN" w:bidi="ar"/>
        </w:rPr>
        <w:t>管理业务流程图可以用来描述（</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处理功能</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数据流程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作业顺序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功能结构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23、</w:t>
      </w:r>
      <w:r>
        <w:rPr>
          <w:rFonts w:hint="eastAsia" w:ascii="微软雅黑" w:hAnsi="微软雅黑" w:eastAsia="微软雅黑" w:cs="微软雅黑"/>
          <w:i w:val="0"/>
          <w:caps w:val="0"/>
          <w:color w:val="333333"/>
          <w:spacing w:val="0"/>
          <w:kern w:val="0"/>
          <w:sz w:val="21"/>
          <w:szCs w:val="21"/>
          <w:shd w:val="clear" w:fill="F3F3F3"/>
          <w:lang w:val="en-US" w:eastAsia="zh-CN" w:bidi="ar"/>
        </w:rPr>
        <w:t>美团网，糯米网等团购网站，所属的电子商务模式是（</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B2C</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C2B</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C2C</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B2G</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24、</w:t>
      </w:r>
      <w:r>
        <w:rPr>
          <w:rFonts w:hint="default" w:ascii="Calibri" w:hAnsi="Calibri" w:eastAsia="微软雅黑" w:cs="Calibri"/>
          <w:i w:val="0"/>
          <w:caps w:val="0"/>
          <w:color w:val="333333"/>
          <w:spacing w:val="0"/>
          <w:kern w:val="0"/>
          <w:sz w:val="21"/>
          <w:szCs w:val="21"/>
          <w:shd w:val="clear" w:fill="F3F3F3"/>
          <w:lang w:val="en-US" w:eastAsia="zh-CN" w:bidi="ar"/>
        </w:rPr>
        <w:t>U/C</w:t>
      </w:r>
      <w:r>
        <w:rPr>
          <w:rFonts w:hint="eastAsia" w:ascii="宋体" w:hAnsi="宋体" w:eastAsia="宋体" w:cs="宋体"/>
          <w:i w:val="0"/>
          <w:caps w:val="0"/>
          <w:color w:val="333333"/>
          <w:spacing w:val="0"/>
          <w:kern w:val="0"/>
          <w:sz w:val="21"/>
          <w:szCs w:val="21"/>
          <w:shd w:val="clear" w:fill="F3F3F3"/>
          <w:lang w:val="en-US" w:eastAsia="zh-CN" w:bidi="ar"/>
        </w:rPr>
        <w:t>矩阵式用来进行（  ）的方法。</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系统分析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系统规划</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子系统划分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系统开发</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25、</w:t>
      </w:r>
      <w:r>
        <w:rPr>
          <w:rFonts w:hint="default" w:ascii="Calibri" w:hAnsi="Calibri" w:eastAsia="微软雅黑" w:cs="Calibri"/>
          <w:i w:val="0"/>
          <w:caps w:val="0"/>
          <w:color w:val="333333"/>
          <w:spacing w:val="0"/>
          <w:kern w:val="0"/>
          <w:sz w:val="21"/>
          <w:szCs w:val="21"/>
          <w:shd w:val="clear" w:fill="F3F3F3"/>
          <w:lang w:val="en-US" w:eastAsia="zh-CN" w:bidi="ar"/>
        </w:rPr>
        <w:t>具有固定个体变动属性的数据应当存放在（</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处理文件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随机文件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主文件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周转文件</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26、</w:t>
      </w:r>
      <w:r>
        <w:rPr>
          <w:rFonts w:hint="default" w:ascii="Calibri" w:hAnsi="Calibri" w:eastAsia="微软雅黑" w:cs="Calibri"/>
          <w:i w:val="0"/>
          <w:caps w:val="0"/>
          <w:color w:val="333333"/>
          <w:spacing w:val="0"/>
          <w:kern w:val="0"/>
          <w:sz w:val="21"/>
          <w:szCs w:val="21"/>
          <w:shd w:val="clear" w:fill="F3F3F3"/>
          <w:lang w:val="en-US" w:eastAsia="zh-CN" w:bidi="ar"/>
        </w:rPr>
        <w:t>在下列设备中，不能作为微计算机的输入设备的是（ </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激光打印机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鼠标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键盘</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硬盘</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27、</w:t>
      </w:r>
      <w:r>
        <w:rPr>
          <w:rFonts w:hint="eastAsia" w:ascii="微软雅黑" w:hAnsi="微软雅黑" w:eastAsia="微软雅黑" w:cs="微软雅黑"/>
          <w:i w:val="0"/>
          <w:caps w:val="0"/>
          <w:color w:val="333333"/>
          <w:spacing w:val="0"/>
          <w:kern w:val="0"/>
          <w:sz w:val="21"/>
          <w:szCs w:val="21"/>
          <w:shd w:val="clear" w:fill="F3F3F3"/>
          <w:lang w:val="en-US" w:eastAsia="zh-CN" w:bidi="ar"/>
        </w:rPr>
        <w:t>防火墙可以是一种装在主机或路由器上的（</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公钥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软件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杀毒软件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秘钥</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28、</w:t>
      </w:r>
      <w:r>
        <w:rPr>
          <w:rFonts w:hint="default" w:ascii="Calibri" w:hAnsi="Calibri" w:eastAsia="微软雅黑" w:cs="Calibri"/>
          <w:i w:val="0"/>
          <w:caps w:val="0"/>
          <w:color w:val="333333"/>
          <w:spacing w:val="0"/>
          <w:kern w:val="0"/>
          <w:sz w:val="21"/>
          <w:szCs w:val="21"/>
          <w:shd w:val="clear" w:fill="F3F3F3"/>
          <w:lang w:val="en-US" w:eastAsia="zh-CN" w:bidi="ar"/>
        </w:rPr>
        <w:t>系统设计主要解决（</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）的问题。</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不做什么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编程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做什么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怎样做</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29、</w:t>
      </w:r>
      <w:r>
        <w:rPr>
          <w:rFonts w:hint="eastAsia" w:ascii="微软雅黑" w:hAnsi="微软雅黑" w:eastAsia="微软雅黑" w:cs="微软雅黑"/>
          <w:i w:val="0"/>
          <w:caps w:val="0"/>
          <w:color w:val="333333"/>
          <w:spacing w:val="0"/>
          <w:kern w:val="0"/>
          <w:sz w:val="21"/>
          <w:szCs w:val="21"/>
          <w:shd w:val="clear" w:fill="F3F3F3"/>
          <w:lang w:val="en-US" w:eastAsia="zh-CN" w:bidi="ar"/>
        </w:rPr>
        <w:t>在甘特图中，横线表示（</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计划安排的工作</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计划安排的工作开始日期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工作的目前进度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计划安排的工作完成时间</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30、</w:t>
      </w:r>
      <w:r>
        <w:rPr>
          <w:rFonts w:hint="default" w:ascii="Calibri" w:hAnsi="Calibri" w:eastAsia="微软雅黑" w:cs="Calibri"/>
          <w:i w:val="0"/>
          <w:caps w:val="0"/>
          <w:color w:val="333333"/>
          <w:spacing w:val="0"/>
          <w:kern w:val="0"/>
          <w:sz w:val="21"/>
          <w:szCs w:val="21"/>
          <w:shd w:val="clear" w:fill="F3F3F3"/>
          <w:lang w:val="en-US" w:eastAsia="zh-CN" w:bidi="ar"/>
        </w:rPr>
        <w:t>请选出以下不属于电子商务安全的加密技术的选项（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私钥密码加密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公钥密码加密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数字签字</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还原卡</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31、</w:t>
      </w:r>
      <w:r>
        <w:rPr>
          <w:rFonts w:hint="default" w:ascii="Calibri" w:hAnsi="Calibri" w:eastAsia="微软雅黑" w:cs="Calibri"/>
          <w:i w:val="0"/>
          <w:caps w:val="0"/>
          <w:color w:val="333333"/>
          <w:spacing w:val="0"/>
          <w:kern w:val="0"/>
          <w:sz w:val="21"/>
          <w:szCs w:val="21"/>
          <w:shd w:val="clear" w:fill="F3F3F3"/>
          <w:lang w:val="en-US" w:eastAsia="zh-CN" w:bidi="ar"/>
        </w:rPr>
        <w:t>信息流是物质流的（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定义</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运动结果</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表现和描述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假设</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32、</w:t>
      </w:r>
      <w:r>
        <w:rPr>
          <w:rFonts w:hint="eastAsia" w:ascii="微软雅黑" w:hAnsi="微软雅黑" w:eastAsia="微软雅黑" w:cs="微软雅黑"/>
          <w:i w:val="0"/>
          <w:caps w:val="0"/>
          <w:color w:val="333333"/>
          <w:spacing w:val="0"/>
          <w:kern w:val="0"/>
          <w:sz w:val="21"/>
          <w:szCs w:val="21"/>
          <w:shd w:val="clear" w:fill="F3F3F3"/>
          <w:lang w:val="en-US" w:eastAsia="zh-CN" w:bidi="ar"/>
        </w:rPr>
        <w:t>数据（</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就是信息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经过解释成为信息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必须经过加工才成为信息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不经过加工也可以称作信息</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33、</w:t>
      </w:r>
      <w:r>
        <w:rPr>
          <w:rFonts w:hint="default" w:ascii="Calibri" w:hAnsi="Calibri" w:eastAsia="微软雅黑" w:cs="Calibri"/>
          <w:i w:val="0"/>
          <w:caps w:val="0"/>
          <w:color w:val="333333"/>
          <w:spacing w:val="0"/>
          <w:kern w:val="0"/>
          <w:sz w:val="21"/>
          <w:szCs w:val="21"/>
          <w:shd w:val="clear" w:fill="F3F3F3"/>
          <w:lang w:val="en-US" w:eastAsia="zh-CN" w:bidi="ar"/>
        </w:rPr>
        <w:t>管理信息系统的应用离不开一定的环境和条件，环境具体指的是（</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组织所处的自然环境</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组织所处的社会环境</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组织内外各种因素的综合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组织所处的自然环境和社会环境的综合</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34、</w:t>
      </w:r>
      <w:r>
        <w:rPr>
          <w:rFonts w:hint="default" w:ascii="Calibri" w:hAnsi="Calibri" w:eastAsia="微软雅黑" w:cs="Calibri"/>
          <w:i w:val="0"/>
          <w:caps w:val="0"/>
          <w:color w:val="333333"/>
          <w:spacing w:val="0"/>
          <w:kern w:val="0"/>
          <w:sz w:val="21"/>
          <w:szCs w:val="21"/>
          <w:shd w:val="clear" w:fill="F3F3F3"/>
          <w:lang w:val="en-US" w:eastAsia="zh-CN" w:bidi="ar"/>
        </w:rPr>
        <w:t>下面的系统中，（   ）是实时系统。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办公室自动化系统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航空订票系统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计算机辅助设计系统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计算机激光排版系统</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35、</w:t>
      </w:r>
      <w:r>
        <w:rPr>
          <w:rFonts w:hint="eastAsia" w:ascii="微软雅黑" w:hAnsi="微软雅黑" w:eastAsia="微软雅黑" w:cs="微软雅黑"/>
          <w:i w:val="0"/>
          <w:caps w:val="0"/>
          <w:color w:val="333333"/>
          <w:spacing w:val="0"/>
          <w:kern w:val="0"/>
          <w:sz w:val="21"/>
          <w:szCs w:val="21"/>
          <w:shd w:val="clear" w:fill="F3F3F3"/>
          <w:lang w:val="en-US" w:eastAsia="zh-CN" w:bidi="ar"/>
        </w:rPr>
        <w:t>电子商务中政府对企业的形式可称作（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A. </w:t>
      </w:r>
      <w:r>
        <w:rPr>
          <w:rFonts w:hint="eastAsia" w:ascii="微软雅黑" w:hAnsi="微软雅黑" w:eastAsia="微软雅黑" w:cs="微软雅黑"/>
          <w:i w:val="0"/>
          <w:caps w:val="0"/>
          <w:color w:val="333333"/>
          <w:spacing w:val="0"/>
          <w:kern w:val="0"/>
          <w:sz w:val="21"/>
          <w:szCs w:val="21"/>
          <w:shd w:val="clear" w:fill="F3F3F3"/>
          <w:lang w:val="en-US" w:eastAsia="zh-CN" w:bidi="ar"/>
        </w:rPr>
        <w:t>B to B</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B. </w:t>
      </w:r>
      <w:r>
        <w:rPr>
          <w:rFonts w:hint="eastAsia" w:ascii="微软雅黑" w:hAnsi="微软雅黑" w:eastAsia="微软雅黑" w:cs="微软雅黑"/>
          <w:i w:val="0"/>
          <w:caps w:val="0"/>
          <w:color w:val="333333"/>
          <w:spacing w:val="0"/>
          <w:kern w:val="0"/>
          <w:sz w:val="21"/>
          <w:szCs w:val="21"/>
          <w:shd w:val="clear" w:fill="F3F3F3"/>
          <w:lang w:val="en-US" w:eastAsia="zh-CN" w:bidi="ar"/>
        </w:rPr>
        <w:t>G to B</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 C. </w:t>
      </w:r>
      <w:r>
        <w:rPr>
          <w:rFonts w:hint="eastAsia" w:ascii="微软雅黑" w:hAnsi="微软雅黑" w:eastAsia="微软雅黑" w:cs="微软雅黑"/>
          <w:i w:val="0"/>
          <w:caps w:val="0"/>
          <w:color w:val="333333"/>
          <w:spacing w:val="0"/>
          <w:kern w:val="0"/>
          <w:sz w:val="21"/>
          <w:szCs w:val="21"/>
          <w:shd w:val="clear" w:fill="F3F3F3"/>
          <w:lang w:val="en-US" w:eastAsia="zh-CN" w:bidi="ar"/>
        </w:rPr>
        <w:t>C to B</w:t>
      </w:r>
      <w:r>
        <w:rPr>
          <w:rFonts w:hint="default" w:ascii="Calibri" w:hAnsi="Calibri" w:eastAsia="微软雅黑" w:cs="Calibri"/>
          <w:i w:val="0"/>
          <w:caps w:val="0"/>
          <w:color w:val="333333"/>
          <w:spacing w:val="0"/>
          <w:kern w:val="0"/>
          <w:sz w:val="21"/>
          <w:szCs w:val="21"/>
          <w:shd w:val="clear" w:fill="F3F3F3"/>
          <w:lang w:val="en-US" w:eastAsia="zh-CN" w:bidi="ar"/>
        </w:rPr>
        <w:t>     D. </w:t>
      </w:r>
      <w:r>
        <w:rPr>
          <w:rFonts w:hint="eastAsia" w:ascii="微软雅黑" w:hAnsi="微软雅黑" w:eastAsia="微软雅黑" w:cs="微软雅黑"/>
          <w:i w:val="0"/>
          <w:caps w:val="0"/>
          <w:color w:val="333333"/>
          <w:spacing w:val="0"/>
          <w:kern w:val="0"/>
          <w:sz w:val="21"/>
          <w:szCs w:val="21"/>
          <w:shd w:val="clear" w:fill="F3F3F3"/>
          <w:lang w:val="en-US" w:eastAsia="zh-CN" w:bidi="ar"/>
        </w:rPr>
        <w:t>B to G</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B to B</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G to B</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C to B</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B to G</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36、</w:t>
      </w:r>
      <w:r>
        <w:rPr>
          <w:rFonts w:hint="eastAsia" w:ascii="微软雅黑" w:hAnsi="微软雅黑" w:eastAsia="微软雅黑" w:cs="微软雅黑"/>
          <w:i w:val="0"/>
          <w:caps w:val="0"/>
          <w:color w:val="333333"/>
          <w:spacing w:val="0"/>
          <w:kern w:val="0"/>
          <w:sz w:val="21"/>
          <w:szCs w:val="21"/>
          <w:shd w:val="clear" w:fill="F3F3F3"/>
          <w:lang w:val="en-US" w:eastAsia="zh-CN" w:bidi="ar"/>
        </w:rPr>
        <w:t>对一个企业进销存管理信息系统而言，（</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）是外部实体。</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仓库</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计划科</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供应科</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销售科</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37、</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指的是企业管理中必要的逻辑上相关的，为了完成某种管理功能的一组活动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管理流程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业务过程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系统规划</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开发方法</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38、</w:t>
      </w:r>
      <w:r>
        <w:rPr>
          <w:rFonts w:hint="eastAsia" w:ascii="微软雅黑" w:hAnsi="微软雅黑" w:eastAsia="微软雅黑" w:cs="微软雅黑"/>
          <w:i w:val="0"/>
          <w:caps w:val="0"/>
          <w:color w:val="333333"/>
          <w:spacing w:val="0"/>
          <w:kern w:val="0"/>
          <w:sz w:val="21"/>
          <w:szCs w:val="21"/>
          <w:shd w:val="clear" w:fill="F3F3F3"/>
          <w:lang w:val="en-US" w:eastAsia="zh-CN" w:bidi="ar"/>
        </w:rPr>
        <w:t>某种代码由</w:t>
      </w:r>
      <w:r>
        <w:rPr>
          <w:rFonts w:hint="default" w:ascii="Calibri" w:hAnsi="Calibri" w:eastAsia="微软雅黑" w:cs="Calibri"/>
          <w:i w:val="0"/>
          <w:caps w:val="0"/>
          <w:color w:val="333333"/>
          <w:spacing w:val="0"/>
          <w:kern w:val="0"/>
          <w:sz w:val="21"/>
          <w:szCs w:val="21"/>
          <w:shd w:val="clear" w:fill="F3F3F3"/>
          <w:lang w:val="en-US" w:eastAsia="zh-CN" w:bidi="ar"/>
        </w:rPr>
        <w:t>2</w:t>
      </w:r>
      <w:r>
        <w:rPr>
          <w:rFonts w:hint="eastAsia" w:ascii="宋体" w:hAnsi="宋体" w:eastAsia="宋体" w:cs="宋体"/>
          <w:i w:val="0"/>
          <w:caps w:val="0"/>
          <w:color w:val="333333"/>
          <w:spacing w:val="0"/>
          <w:kern w:val="0"/>
          <w:sz w:val="21"/>
          <w:szCs w:val="21"/>
          <w:shd w:val="clear" w:fill="F3F3F3"/>
          <w:lang w:val="en-US" w:eastAsia="zh-CN" w:bidi="ar"/>
        </w:rPr>
        <w:t>位字符组成，每位可选择</w:t>
      </w:r>
      <w:r>
        <w:rPr>
          <w:rFonts w:hint="default" w:ascii="Calibri" w:hAnsi="Calibri" w:eastAsia="微软雅黑" w:cs="Calibri"/>
          <w:i w:val="0"/>
          <w:caps w:val="0"/>
          <w:color w:val="333333"/>
          <w:spacing w:val="0"/>
          <w:kern w:val="0"/>
          <w:sz w:val="21"/>
          <w:szCs w:val="21"/>
          <w:shd w:val="clear" w:fill="F3F3F3"/>
          <w:lang w:val="en-US" w:eastAsia="zh-CN" w:bidi="ar"/>
        </w:rPr>
        <w:t>6</w:t>
      </w:r>
      <w:r>
        <w:rPr>
          <w:rFonts w:hint="eastAsia" w:ascii="宋体" w:hAnsi="宋体" w:eastAsia="宋体" w:cs="宋体"/>
          <w:i w:val="0"/>
          <w:caps w:val="0"/>
          <w:color w:val="333333"/>
          <w:spacing w:val="0"/>
          <w:kern w:val="0"/>
          <w:sz w:val="21"/>
          <w:szCs w:val="21"/>
          <w:shd w:val="clear" w:fill="F3F3F3"/>
          <w:lang w:val="en-US" w:eastAsia="zh-CN" w:bidi="ar"/>
        </w:rPr>
        <w:t>种字符，则代码的总数是（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36</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12</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64</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4</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39、</w:t>
      </w:r>
      <w:r>
        <w:rPr>
          <w:rFonts w:hint="eastAsia" w:ascii="微软雅黑" w:hAnsi="微软雅黑" w:eastAsia="微软雅黑" w:cs="微软雅黑"/>
          <w:i w:val="0"/>
          <w:caps w:val="0"/>
          <w:color w:val="333333"/>
          <w:spacing w:val="0"/>
          <w:kern w:val="0"/>
          <w:sz w:val="21"/>
          <w:szCs w:val="21"/>
          <w:shd w:val="clear" w:fill="F3F3F3"/>
          <w:lang w:val="en-US" w:eastAsia="zh-CN" w:bidi="ar"/>
        </w:rPr>
        <w:t>数据库的特点为（</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）阶段。</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独立、完整、少冗余、安全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独立、完整、可靠、便宜</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便宜、可靠、完整、安全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独立、共享、少冗余、安全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40、</w:t>
      </w:r>
      <w:r>
        <w:rPr>
          <w:rFonts w:hint="eastAsia" w:ascii="微软雅黑" w:hAnsi="微软雅黑" w:eastAsia="微软雅黑" w:cs="微软雅黑"/>
          <w:i w:val="0"/>
          <w:caps w:val="0"/>
          <w:color w:val="333333"/>
          <w:spacing w:val="0"/>
          <w:kern w:val="0"/>
          <w:sz w:val="21"/>
          <w:szCs w:val="21"/>
          <w:shd w:val="clear" w:fill="F3F3F3"/>
          <w:lang w:val="en-US" w:eastAsia="zh-CN" w:bidi="ar"/>
        </w:rPr>
        <w:t>信息系统发展的（</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）理论被称为诺兰阶段模型。</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成熟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形成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优化</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阶段</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41、</w:t>
      </w:r>
      <w:r>
        <w:rPr>
          <w:rFonts w:hint="eastAsia" w:ascii="微软雅黑" w:hAnsi="微软雅黑" w:eastAsia="微软雅黑" w:cs="微软雅黑"/>
          <w:i w:val="0"/>
          <w:caps w:val="0"/>
          <w:color w:val="333333"/>
          <w:spacing w:val="0"/>
          <w:kern w:val="0"/>
          <w:sz w:val="21"/>
          <w:szCs w:val="21"/>
          <w:shd w:val="clear" w:fill="F3F3F3"/>
          <w:lang w:val="en-US" w:eastAsia="zh-CN" w:bidi="ar"/>
        </w:rPr>
        <w:t>成批处理方式适用于（</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负荷易产生波动的数据处理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需要反应迅速，但数据收集费用较高的数据处理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固定周期的数据处理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有通信设备情况的数据处理</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42、</w:t>
      </w:r>
      <w:r>
        <w:rPr>
          <w:rFonts w:hint="default" w:ascii="Calibri" w:hAnsi="Calibri" w:eastAsia="微软雅黑" w:cs="Calibri"/>
          <w:i w:val="0"/>
          <w:caps w:val="0"/>
          <w:color w:val="333333"/>
          <w:spacing w:val="0"/>
          <w:kern w:val="0"/>
          <w:sz w:val="21"/>
          <w:szCs w:val="21"/>
          <w:shd w:val="clear" w:fill="F3F3F3"/>
          <w:lang w:val="en-US" w:eastAsia="zh-CN" w:bidi="ar"/>
        </w:rPr>
        <w:t>第一范式要求（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每个非主属性都完全依赖于主码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主码属性唯一标识关系中的元组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关系中的元组不可重复</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每个属性都是不可分解的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43、</w:t>
      </w:r>
      <w:r>
        <w:rPr>
          <w:rFonts w:hint="eastAsia" w:ascii="微软雅黑" w:hAnsi="微软雅黑" w:eastAsia="微软雅黑" w:cs="微软雅黑"/>
          <w:i w:val="0"/>
          <w:caps w:val="0"/>
          <w:color w:val="333333"/>
          <w:spacing w:val="0"/>
          <w:kern w:val="0"/>
          <w:sz w:val="21"/>
          <w:szCs w:val="21"/>
          <w:shd w:val="clear" w:fill="F3F3F3"/>
          <w:lang w:val="en-US" w:eastAsia="zh-CN" w:bidi="ar"/>
        </w:rPr>
        <w:t>决策树和决策表是用来描述（</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逻辑判断功能</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决策过程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数据流程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功能关系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44、</w:t>
      </w:r>
      <w:r>
        <w:rPr>
          <w:rFonts w:hint="eastAsia" w:ascii="微软雅黑" w:hAnsi="微软雅黑" w:eastAsia="微软雅黑" w:cs="微软雅黑"/>
          <w:i w:val="0"/>
          <w:caps w:val="0"/>
          <w:color w:val="333333"/>
          <w:spacing w:val="0"/>
          <w:kern w:val="0"/>
          <w:sz w:val="21"/>
          <w:szCs w:val="21"/>
          <w:shd w:val="clear" w:fill="F3F3F3"/>
          <w:lang w:val="en-US" w:eastAsia="zh-CN" w:bidi="ar"/>
        </w:rPr>
        <w:t>下面哪项不是数据字典的内容（</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数据流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数据存储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数据项</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字段</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45、</w:t>
      </w:r>
      <w:r>
        <w:rPr>
          <w:rFonts w:hint="eastAsia" w:ascii="微软雅黑" w:hAnsi="微软雅黑" w:eastAsia="微软雅黑" w:cs="微软雅黑"/>
          <w:i w:val="0"/>
          <w:caps w:val="0"/>
          <w:color w:val="333333"/>
          <w:spacing w:val="0"/>
          <w:kern w:val="0"/>
          <w:sz w:val="21"/>
          <w:szCs w:val="21"/>
          <w:shd w:val="clear" w:fill="F3F3F3"/>
          <w:lang w:val="en-US" w:eastAsia="zh-CN" w:bidi="ar"/>
        </w:rPr>
        <w:t>目前所使用的数据库管理系统的结构，大多数为（</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层次结构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关系结构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网状结构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链表结构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46、</w:t>
      </w:r>
      <w:r>
        <w:rPr>
          <w:rFonts w:hint="default" w:ascii="Calibri" w:hAnsi="Calibri" w:eastAsia="微软雅黑" w:cs="Calibri"/>
          <w:i w:val="0"/>
          <w:caps w:val="0"/>
          <w:color w:val="333333"/>
          <w:spacing w:val="0"/>
          <w:kern w:val="0"/>
          <w:sz w:val="21"/>
          <w:szCs w:val="21"/>
          <w:shd w:val="clear" w:fill="F3F3F3"/>
          <w:lang w:val="en-US" w:eastAsia="zh-CN" w:bidi="ar"/>
        </w:rPr>
        <w:t>数据的静态特性分析指的是分析数据的（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类型、记录的属性、取值范围、小数点后位数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类型、长度、取值范围、单位时间内发生的业务量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类型、发生的频率、密集度、结构化程度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类型、相对固定属性、结构化程度、处理性质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47、</w:t>
      </w:r>
      <w:r>
        <w:rPr>
          <w:rFonts w:hint="eastAsia" w:ascii="微软雅黑" w:hAnsi="微软雅黑" w:eastAsia="微软雅黑" w:cs="微软雅黑"/>
          <w:i w:val="0"/>
          <w:caps w:val="0"/>
          <w:color w:val="333333"/>
          <w:spacing w:val="0"/>
          <w:kern w:val="0"/>
          <w:sz w:val="21"/>
          <w:szCs w:val="21"/>
          <w:shd w:val="clear" w:fill="F3F3F3"/>
          <w:lang w:val="en-US" w:eastAsia="zh-CN" w:bidi="ar"/>
        </w:rPr>
        <w:t>数据流（</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可以用来表示数据文件的存储操作</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不可以用来表示数据文件的存储操作</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必须流向外部实体</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不应该仅是一项数据</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48、</w:t>
      </w:r>
      <w:r>
        <w:rPr>
          <w:rFonts w:hint="eastAsia" w:ascii="微软雅黑" w:hAnsi="微软雅黑" w:eastAsia="微软雅黑" w:cs="微软雅黑"/>
          <w:i w:val="0"/>
          <w:caps w:val="0"/>
          <w:color w:val="333333"/>
          <w:spacing w:val="0"/>
          <w:kern w:val="0"/>
          <w:sz w:val="21"/>
          <w:szCs w:val="21"/>
          <w:shd w:val="clear" w:fill="F3F3F3"/>
          <w:lang w:val="en-US" w:eastAsia="zh-CN" w:bidi="ar"/>
        </w:rPr>
        <w:t>某种代码由</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w:t>
      </w:r>
      <w:r>
        <w:rPr>
          <w:rFonts w:hint="eastAsia" w:ascii="宋体" w:hAnsi="宋体" w:eastAsia="宋体" w:cs="宋体"/>
          <w:i w:val="0"/>
          <w:caps w:val="0"/>
          <w:color w:val="333333"/>
          <w:spacing w:val="0"/>
          <w:kern w:val="0"/>
          <w:sz w:val="21"/>
          <w:szCs w:val="21"/>
          <w:shd w:val="clear" w:fill="F3F3F3"/>
          <w:lang w:val="en-US" w:eastAsia="zh-CN" w:bidi="ar"/>
        </w:rPr>
        <w:t>位字符组成，每位可选择</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8</w:t>
      </w:r>
      <w:r>
        <w:rPr>
          <w:rFonts w:hint="eastAsia" w:ascii="宋体" w:hAnsi="宋体" w:eastAsia="宋体" w:cs="宋体"/>
          <w:i w:val="0"/>
          <w:caps w:val="0"/>
          <w:color w:val="333333"/>
          <w:spacing w:val="0"/>
          <w:kern w:val="0"/>
          <w:sz w:val="21"/>
          <w:szCs w:val="21"/>
          <w:shd w:val="clear" w:fill="F3F3F3"/>
          <w:lang w:val="en-US" w:eastAsia="zh-CN" w:bidi="ar"/>
        </w:rPr>
        <w:t>种字符，则代码的总数是（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4096</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256</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1024</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32</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49、</w:t>
      </w:r>
      <w:r>
        <w:rPr>
          <w:rFonts w:hint="eastAsia" w:ascii="微软雅黑" w:hAnsi="微软雅黑" w:eastAsia="微软雅黑" w:cs="微软雅黑"/>
          <w:i w:val="0"/>
          <w:caps w:val="0"/>
          <w:color w:val="333333"/>
          <w:spacing w:val="0"/>
          <w:kern w:val="0"/>
          <w:sz w:val="21"/>
          <w:szCs w:val="21"/>
          <w:shd w:val="clear" w:fill="F3F3F3"/>
          <w:lang w:val="en-US" w:eastAsia="zh-CN" w:bidi="ar"/>
        </w:rPr>
        <w:t>逻辑判断功能可以用（</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 </w:t>
      </w:r>
      <w:r>
        <w:rPr>
          <w:rFonts w:hint="default" w:ascii="Calibri" w:hAnsi="Calibri" w:eastAsia="微软雅黑" w:cs="Calibri"/>
          <w:i w:val="0"/>
          <w:caps w:val="0"/>
          <w:color w:val="333333"/>
          <w:spacing w:val="0"/>
          <w:kern w:val="0"/>
          <w:sz w:val="21"/>
          <w:szCs w:val="21"/>
          <w:shd w:val="clear" w:fill="F3F3F3"/>
          <w:lang w:val="en-US" w:eastAsia="zh-CN" w:bidi="ar"/>
        </w:rPr>
        <w:t>  </w:t>
      </w:r>
      <w:r>
        <w:rPr>
          <w:rFonts w:hint="eastAsia" w:ascii="微软雅黑" w:hAnsi="微软雅黑" w:eastAsia="微软雅黑" w:cs="微软雅黑"/>
          <w:i w:val="0"/>
          <w:caps w:val="0"/>
          <w:color w:val="333333"/>
          <w:spacing w:val="0"/>
          <w:kern w:val="0"/>
          <w:sz w:val="21"/>
          <w:szCs w:val="21"/>
          <w:shd w:val="clear" w:fill="F3F3F3"/>
          <w:lang w:val="en-US" w:eastAsia="zh-CN" w:bidi="ar"/>
        </w:rPr>
        <w:t>）来描述。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决策树和</w:t>
      </w:r>
      <w:r>
        <w:rPr>
          <w:rFonts w:hint="default" w:ascii="Calibri" w:hAnsi="Calibri" w:eastAsia="微软雅黑" w:cs="Calibri"/>
          <w:i w:val="0"/>
          <w:caps w:val="0"/>
          <w:color w:val="333333"/>
          <w:spacing w:val="0"/>
          <w:kern w:val="0"/>
          <w:sz w:val="21"/>
          <w:szCs w:val="21"/>
          <w:shd w:val="clear" w:fill="F3F3F3"/>
          <w:lang w:val="en-US" w:eastAsia="zh-CN" w:bidi="ar"/>
        </w:rPr>
        <w:t>E-R</w:t>
      </w:r>
      <w:r>
        <w:rPr>
          <w:rFonts w:hint="eastAsia" w:ascii="宋体" w:hAnsi="宋体" w:eastAsia="宋体" w:cs="宋体"/>
          <w:i w:val="0"/>
          <w:caps w:val="0"/>
          <w:color w:val="333333"/>
          <w:spacing w:val="0"/>
          <w:kern w:val="0"/>
          <w:sz w:val="21"/>
          <w:szCs w:val="21"/>
          <w:shd w:val="clear" w:fill="F3F3F3"/>
          <w:lang w:val="en-US" w:eastAsia="zh-CN" w:bidi="ar"/>
        </w:rPr>
        <w:t>图</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决策树和决策表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决策表和</w:t>
      </w:r>
      <w:r>
        <w:rPr>
          <w:rFonts w:hint="default" w:ascii="Calibri" w:hAnsi="Calibri" w:eastAsia="微软雅黑" w:cs="Calibri"/>
          <w:i w:val="0"/>
          <w:caps w:val="0"/>
          <w:color w:val="333333"/>
          <w:spacing w:val="0"/>
          <w:kern w:val="0"/>
          <w:sz w:val="21"/>
          <w:szCs w:val="21"/>
          <w:shd w:val="clear" w:fill="F3F3F3"/>
          <w:lang w:val="en-US" w:eastAsia="zh-CN" w:bidi="ar"/>
        </w:rPr>
        <w:t>U/C</w:t>
      </w:r>
      <w:r>
        <w:rPr>
          <w:rFonts w:hint="eastAsia" w:ascii="宋体" w:hAnsi="宋体" w:eastAsia="宋体" w:cs="宋体"/>
          <w:i w:val="0"/>
          <w:caps w:val="0"/>
          <w:color w:val="333333"/>
          <w:spacing w:val="0"/>
          <w:kern w:val="0"/>
          <w:sz w:val="21"/>
          <w:szCs w:val="21"/>
          <w:shd w:val="clear" w:fill="F3F3F3"/>
          <w:lang w:val="en-US" w:eastAsia="zh-CN" w:bidi="ar"/>
        </w:rPr>
        <w:t>矩阵</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1"/>
          <w:szCs w:val="21"/>
          <w:shd w:val="clear" w:fill="F3F3F3"/>
          <w:lang w:val="en-US" w:eastAsia="zh-CN" w:bidi="ar"/>
        </w:rPr>
        <w:t>E-R</w:t>
      </w:r>
      <w:r>
        <w:rPr>
          <w:rFonts w:hint="eastAsia" w:ascii="宋体" w:hAnsi="宋体" w:eastAsia="宋体" w:cs="宋体"/>
          <w:i w:val="0"/>
          <w:caps w:val="0"/>
          <w:color w:val="333333"/>
          <w:spacing w:val="0"/>
          <w:kern w:val="0"/>
          <w:sz w:val="21"/>
          <w:szCs w:val="21"/>
          <w:shd w:val="clear" w:fill="F3F3F3"/>
          <w:lang w:val="en-US" w:eastAsia="zh-CN" w:bidi="ar"/>
        </w:rPr>
        <w:t>图和</w:t>
      </w:r>
      <w:r>
        <w:rPr>
          <w:rFonts w:hint="default" w:ascii="Calibri" w:hAnsi="Calibri" w:eastAsia="微软雅黑" w:cs="Calibri"/>
          <w:i w:val="0"/>
          <w:caps w:val="0"/>
          <w:color w:val="333333"/>
          <w:spacing w:val="0"/>
          <w:kern w:val="0"/>
          <w:sz w:val="21"/>
          <w:szCs w:val="21"/>
          <w:shd w:val="clear" w:fill="F3F3F3"/>
          <w:lang w:val="en-US" w:eastAsia="zh-CN" w:bidi="ar"/>
        </w:rPr>
        <w:t>U/C</w:t>
      </w:r>
      <w:r>
        <w:rPr>
          <w:rFonts w:hint="eastAsia" w:ascii="宋体" w:hAnsi="宋体" w:eastAsia="宋体" w:cs="宋体"/>
          <w:i w:val="0"/>
          <w:caps w:val="0"/>
          <w:color w:val="333333"/>
          <w:spacing w:val="0"/>
          <w:kern w:val="0"/>
          <w:sz w:val="21"/>
          <w:szCs w:val="21"/>
          <w:shd w:val="clear" w:fill="F3F3F3"/>
          <w:lang w:val="en-US" w:eastAsia="zh-CN" w:bidi="ar"/>
        </w:rPr>
        <w:t>矩阵</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line="400" w:lineRule="atLeast"/>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50、</w:t>
      </w:r>
      <w:r>
        <w:rPr>
          <w:rFonts w:hint="default" w:ascii="Calibri" w:hAnsi="Calibri" w:eastAsia="微软雅黑" w:cs="Calibri"/>
          <w:i w:val="0"/>
          <w:caps w:val="0"/>
          <w:color w:val="333333"/>
          <w:spacing w:val="0"/>
          <w:kern w:val="0"/>
          <w:sz w:val="21"/>
          <w:szCs w:val="21"/>
          <w:shd w:val="clear" w:fill="F3F3F3"/>
          <w:lang w:val="en-US" w:eastAsia="zh-CN" w:bidi="ar"/>
        </w:rPr>
        <w:t>按照不同级别管理者对管理信息的需要</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w:t>
      </w:r>
      <w:r>
        <w:rPr>
          <w:rFonts w:hint="default" w:ascii="Calibri" w:hAnsi="Calibri" w:eastAsia="微软雅黑" w:cs="Calibri"/>
          <w:i w:val="0"/>
          <w:caps w:val="0"/>
          <w:color w:val="333333"/>
          <w:spacing w:val="0"/>
          <w:kern w:val="0"/>
          <w:sz w:val="21"/>
          <w:szCs w:val="21"/>
          <w:shd w:val="clear" w:fill="F3F3F3"/>
          <w:lang w:val="en-US" w:eastAsia="zh-CN" w:bidi="ar"/>
        </w:rPr>
        <w:t>通常把管理信息分为三级</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w:t>
      </w:r>
      <w:r>
        <w:rPr>
          <w:rFonts w:hint="default" w:ascii="Calibri" w:hAnsi="Calibri" w:eastAsia="微软雅黑" w:cs="Calibri"/>
          <w:i w:val="0"/>
          <w:caps w:val="0"/>
          <w:color w:val="333333"/>
          <w:spacing w:val="0"/>
          <w:kern w:val="0"/>
          <w:sz w:val="21"/>
          <w:szCs w:val="21"/>
          <w:shd w:val="clear" w:fill="F3F3F3"/>
          <w:lang w:val="en-US" w:eastAsia="zh-CN" w:bidi="ar"/>
        </w:rPr>
        <w:t>即（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公司级、工厂级、车间级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战略级、策略级、作业级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厂级、处级、科级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default" w:ascii="Calibri" w:hAnsi="Calibri" w:eastAsia="微软雅黑" w:cs="Calibri"/>
          <w:i w:val="0"/>
          <w:caps w:val="0"/>
          <w:color w:val="333333"/>
          <w:spacing w:val="0"/>
          <w:kern w:val="0"/>
          <w:sz w:val="21"/>
          <w:szCs w:val="21"/>
          <w:shd w:val="clear" w:fill="F3F3F3"/>
          <w:lang w:val="en-US" w:eastAsia="zh-CN" w:bidi="ar"/>
        </w:rPr>
        <w:t>工厂级、车间级、工段级</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4C76B3"/>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4C76B3"/>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2022-11-11T08:16:00Z</dcterms:created>
  <dc:creator>Administrator</dc:creator>
  <cp:lastModifiedBy>Administrator</cp:lastModifiedBy>
  <dcterms:modified xsi:type="dcterms:W3CDTF">2022-11-11T08:19:36Z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