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-685800</wp:posOffset>
                </wp:positionH>
                <wp:positionV relativeFrom="paragraph">
                  <wp:posOffset>-198120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 xml:space="preserve">试卷   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>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专业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pt;margin-top:-15.6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bQqYr2QAAAAwBAAAPAAAAAAAAAAEA&#10;IAAAACIAAABkcnMvZG93bnJldi54bWxQSwECFAAUAAAACACHTuJAtaxr/Q4CAABCBAAADgAAAAAA&#10;AAABACAAAAAoAQAAZHJzL2Uyb0RvYy54bWxQSwUGAAAAAAYABgBZAQAAqAUAAAAA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 xml:space="preserve">试卷          </w:t>
                      </w:r>
                      <w:r>
                        <w:rPr>
                          <w:rFonts w:hint="eastAsia"/>
                          <w:lang w:eastAsia="zh-CN"/>
                        </w:rPr>
                        <w:t>年</w:t>
                      </w:r>
                      <w:r>
                        <w:rPr>
                          <w:rFonts w:hint="eastAsia"/>
                        </w:rPr>
                        <w:t>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  <w:lang w:eastAsia="zh-CN"/>
                        </w:rPr>
                        <w:t>专业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………………………………………………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 xml:space="preserve">《 </w:t>
      </w:r>
      <w:r>
        <w:rPr>
          <w:rFonts w:hint="eastAsia" w:ascii="黑体" w:eastAsia="黑体"/>
          <w:sz w:val="36"/>
          <w:lang w:eastAsia="zh-CN"/>
        </w:rPr>
        <w:t>中级财务会计学</w:t>
      </w:r>
      <w:r>
        <w:rPr>
          <w:rFonts w:hint="eastAsia" w:ascii="黑体" w:hAnsi="宋体" w:eastAsia="黑体"/>
          <w:sz w:val="36"/>
        </w:rPr>
        <w:t>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/>
          <w:lang w:val="en-US" w:eastAsia="zh-CN"/>
        </w:rPr>
        <w:t>2</w:t>
      </w:r>
      <w:r>
        <w:rPr>
          <w:rFonts w:hint="eastAsia" w:ascii="宋体" w:hAnsi="宋体"/>
        </w:rPr>
        <w:t xml:space="preserve">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 </w:t>
      </w:r>
    </w:p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tbl>
      <w:tblPr>
        <w:tblStyle w:val="3"/>
        <w:tblpPr w:leftFromText="180" w:rightFromText="180" w:vertAnchor="page" w:horzAnchor="page" w:tblpX="2052" w:tblpY="4257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r>
        <w:rPr>
          <w:rFonts w:hint="eastAsia"/>
        </w:rPr>
        <w:t xml:space="preserve">  </w:t>
      </w:r>
    </w:p>
    <w:p>
      <w:pPr>
        <w:rPr>
          <w:rFonts w:hint="eastAsia"/>
        </w:rPr>
      </w:pPr>
    </w:p>
    <w:p>
      <w:pPr>
        <w:rPr>
          <w:rFonts w:hint="eastAsia" w:ascii="黑体" w:eastAsia="黑体"/>
          <w:b/>
        </w:rPr>
      </w:pPr>
    </w:p>
    <w:p>
      <w:pPr>
        <w:rPr>
          <w:rFonts w:hint="eastAsia" w:ascii="黑体" w:eastAsia="黑体"/>
          <w:b/>
        </w:rPr>
      </w:pPr>
    </w:p>
    <w:tbl>
      <w:tblPr>
        <w:tblStyle w:val="3"/>
        <w:tblpPr w:leftFromText="180" w:rightFromText="180" w:vertAnchor="text" w:horzAnchor="page" w:tblpX="1922" w:tblpY="4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ind w:left="422" w:hanging="482" w:hangingChars="200"/>
        <w:jc w:val="left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ind w:left="422" w:hanging="482" w:hangingChars="200"/>
        <w:jc w:val="left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ind w:left="422" w:hanging="482" w:hangingChars="200"/>
        <w:jc w:val="left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ind w:left="422" w:hanging="482" w:hangingChars="200"/>
        <w:jc w:val="left"/>
        <w:rPr>
          <w:rFonts w:hint="eastAsia" w:ascii="宋体" w:hAnsi="宋体" w:eastAsia="宋体" w:cs="宋体"/>
          <w:b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一、判断题：</w:t>
      </w:r>
      <w:r>
        <w:rPr>
          <w:rFonts w:hint="eastAsia" w:eastAsia="宋体" w:cs="宋体"/>
          <w:b/>
          <w:sz w:val="24"/>
          <w:szCs w:val="24"/>
          <w:lang w:eastAsia="zh-CN"/>
        </w:rPr>
        <w:t>（每题</w:t>
      </w:r>
      <w:r>
        <w:rPr>
          <w:rFonts w:hint="eastAsia" w:eastAsia="宋体" w:cs="宋体"/>
          <w:b/>
          <w:sz w:val="24"/>
          <w:szCs w:val="24"/>
          <w:lang w:val="en-US" w:eastAsia="zh-CN"/>
        </w:rPr>
        <w:t>1分，共10分</w:t>
      </w:r>
      <w:r>
        <w:rPr>
          <w:rFonts w:hint="eastAsia" w:eastAsia="宋体" w:cs="宋体"/>
          <w:b/>
          <w:sz w:val="24"/>
          <w:szCs w:val="24"/>
          <w:lang w:eastAsia="zh-CN"/>
        </w:rPr>
        <w:t>）</w:t>
      </w:r>
    </w:p>
    <w:p>
      <w:pPr>
        <w:ind w:firstLine="120" w:firstLineChars="5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1.企业对其账面上的固定资产均拥有其所有权。                   [    ]</w:t>
      </w:r>
    </w:p>
    <w:p>
      <w:pPr>
        <w:ind w:firstLine="120" w:firstLineChars="5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2.企业折价购入债券的折价是企业因以后少得利息而预先得到的补偿。 [    ]</w:t>
      </w:r>
    </w:p>
    <w:p>
      <w:pPr>
        <w:ind w:firstLine="120" w:firstLineChars="5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3.短期借款账户核算其本金与利息，长期借款账户核算其本金。 [    ]</w:t>
      </w:r>
    </w:p>
    <w:p>
      <w:pPr>
        <w:ind w:firstLine="120" w:firstLineChars="5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4.出借包装物应摊销的成本应计入其他业务成本。       [    ]</w:t>
      </w:r>
    </w:p>
    <w:p>
      <w:pPr>
        <w:ind w:firstLine="120" w:firstLineChars="5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5.企业在计提固定资产折旧时，当月减少的固定资产当月提取折旧。[    ]</w:t>
      </w:r>
    </w:p>
    <w:p>
      <w:pPr>
        <w:ind w:firstLine="120" w:firstLineChars="5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6.长期债券无论按什么价格发行，其到期偿还本息的账务处理是完全一样的[ ]</w:t>
      </w:r>
    </w:p>
    <w:p>
      <w:pPr>
        <w:ind w:firstLine="120" w:firstLineChars="5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7.企业为取得固定资产而发生的借款费用均计入固定资产价值。      [    ]</w:t>
      </w:r>
    </w:p>
    <w:p>
      <w:pPr>
        <w:ind w:firstLine="120" w:firstLineChars="5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8.存货范围的确认应以企业对其是否拥有法定所有权为依据。  [    ]</w:t>
      </w:r>
    </w:p>
    <w:p>
      <w:pPr>
        <w:ind w:firstLine="120" w:firstLineChars="5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9.收到交易性金融资产持有期间的股利应贷记投资收益。 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[    ]</w:t>
      </w:r>
    </w:p>
    <w:p>
      <w:p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10.企业确认可供出售金融资产时所发生的交易费用应计入当期损益。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[    ]</w:t>
      </w:r>
    </w:p>
    <w:p>
      <w:pPr>
        <w:outlineLvl w:val="0"/>
        <w:rPr>
          <w:rFonts w:hint="eastAsia"/>
          <w:szCs w:val="21"/>
        </w:rPr>
      </w:pPr>
      <w:r>
        <w:rPr>
          <w:rFonts w:hint="eastAsia"/>
          <w:b/>
          <w:szCs w:val="21"/>
        </w:rPr>
        <w:t>二、单项选择题：</w:t>
      </w:r>
      <w:r>
        <w:rPr>
          <w:rFonts w:hint="eastAsia"/>
          <w:b/>
          <w:szCs w:val="21"/>
          <w:lang w:eastAsia="zh-CN"/>
        </w:rPr>
        <w:t>（每题</w:t>
      </w:r>
      <w:r>
        <w:rPr>
          <w:rFonts w:hint="eastAsia"/>
          <w:b/>
          <w:szCs w:val="21"/>
          <w:lang w:val="en-US" w:eastAsia="zh-CN"/>
        </w:rPr>
        <w:t>2分，共30分</w:t>
      </w:r>
      <w:r>
        <w:rPr>
          <w:rFonts w:hint="eastAsia"/>
          <w:b/>
          <w:szCs w:val="21"/>
          <w:lang w:eastAsia="zh-CN"/>
        </w:rPr>
        <w:t>）</w:t>
      </w: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 xml:space="preserve">1.所得税与（  ）不一样，所得税是企业的一种费用。          </w:t>
      </w:r>
      <w:r>
        <w:rPr>
          <w:rFonts w:hint="eastAsia"/>
          <w:color w:val="000000"/>
        </w:rPr>
        <w:t>[    ]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>A.增值税            B.消费税            C.营业税            D.资源税</w:t>
      </w: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 xml:space="preserve">2.会计信息质量的首要要求是。                         </w:t>
      </w:r>
      <w:r>
        <w:rPr>
          <w:rFonts w:hint="eastAsia"/>
          <w:color w:val="000000"/>
        </w:rPr>
        <w:t>[    ]</w:t>
      </w:r>
    </w:p>
    <w:p>
      <w:pPr>
        <w:ind w:firstLine="315" w:firstLineChars="150"/>
        <w:rPr>
          <w:rFonts w:hint="eastAsia"/>
        </w:rPr>
      </w:pPr>
      <w:r>
        <w:rPr>
          <w:rFonts w:hint="eastAsia"/>
        </w:rPr>
        <w:t>A.谨慎性            B.可靠性            C.可比性            D.可理解性</w:t>
      </w: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 xml:space="preserve">3.购买长期债券时发生的税金、手续费等相关费用应记入               </w:t>
      </w:r>
      <w:r>
        <w:rPr>
          <w:rFonts w:hint="eastAsia"/>
          <w:color w:val="000000"/>
        </w:rPr>
        <w:t>[    ]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>A.财务费用          B.在建工程          C.投资收益          D.持有至到期投资</w:t>
      </w: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 xml:space="preserve">4.（  ）不是固定资产的计价标准。                     </w:t>
      </w:r>
      <w:r>
        <w:rPr>
          <w:rFonts w:hint="eastAsia"/>
          <w:color w:val="000000"/>
        </w:rPr>
        <w:t>[    ]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>A.原价              B.净值              C.公允价值          D.折旧价值</w:t>
      </w: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 xml:space="preserve">5.超过规定标准的业务招待费实质上由（  ）开支。              </w:t>
      </w:r>
      <w:r>
        <w:rPr>
          <w:rFonts w:hint="eastAsia"/>
          <w:color w:val="000000"/>
        </w:rPr>
        <w:t>[    ]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>A.营业外支出        B.管理费用          C.税前利润          D.税后利润</w:t>
      </w:r>
    </w:p>
    <w:p>
      <w:pPr>
        <w:ind w:firstLine="105" w:firstLineChars="50"/>
        <w:jc w:val="left"/>
        <w:rPr>
          <w:rFonts w:hint="eastAsia"/>
          <w:color w:val="000000"/>
        </w:rPr>
      </w:pPr>
      <w:r>
        <w:rPr>
          <w:rFonts w:hint="eastAsia"/>
        </w:rPr>
        <w:t xml:space="preserve">6.我国现阶段商业汇票的承兑期限最长不超过                  </w:t>
      </w:r>
      <w:r>
        <w:rPr>
          <w:rFonts w:hint="eastAsia"/>
          <w:color w:val="000000"/>
        </w:rPr>
        <w:t>[    ]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>A.3 个月            B.9 个月            C.6 个月            D.5 个月</w:t>
      </w: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 xml:space="preserve">7.按总价法核算，给予客户的现金折扣，会计上应作为（  ）处理。         </w:t>
      </w:r>
      <w:r>
        <w:rPr>
          <w:rFonts w:hint="eastAsia"/>
          <w:color w:val="000000"/>
        </w:rPr>
        <w:t>[    ]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>A.冲减主营业务收入      B.财务费用          C.销售费用          D.营业外支出</w:t>
      </w: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 xml:space="preserve">8.无论企业当年盈亏状况如何，必须                </w:t>
      </w:r>
      <w:r>
        <w:rPr>
          <w:rFonts w:hint="eastAsia"/>
          <w:color w:val="000000"/>
        </w:rPr>
        <w:t>[    ]</w:t>
      </w:r>
    </w:p>
    <w:p>
      <w:pPr>
        <w:jc w:val="left"/>
        <w:rPr>
          <w:rFonts w:hint="eastAsia"/>
        </w:rPr>
      </w:pPr>
      <w:r>
        <w:rPr>
          <w:rFonts w:hint="eastAsia"/>
        </w:rPr>
        <w:t>A.向投资者分红        B.交纳所得税        C.弥补以前年度亏损     D.支付借款利息</w:t>
      </w: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 xml:space="preserve">9.企业计算应交教育费附加时，应贷（  ）账户。           </w:t>
      </w:r>
      <w:r>
        <w:rPr>
          <w:rFonts w:hint="eastAsia"/>
          <w:color w:val="000000"/>
        </w:rPr>
        <w:t>[    ]</w:t>
      </w:r>
    </w:p>
    <w:p>
      <w:pPr>
        <w:jc w:val="left"/>
        <w:rPr>
          <w:rFonts w:hint="eastAsia"/>
        </w:rPr>
      </w:pPr>
      <w:r>
        <w:rPr>
          <w:rFonts w:hint="eastAsia"/>
        </w:rPr>
        <w:t>A.应交税费             B.其他应交款          C.其他应付款            D.银行存款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10.按照存货成本与可变现净值孰低法的原理，（  ）需要进行账务处理。      </w:t>
      </w:r>
      <w:r>
        <w:rPr>
          <w:rFonts w:hint="eastAsia"/>
          <w:color w:val="000000"/>
        </w:rPr>
        <w:t>[    ]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 xml:space="preserve">A.成本低于可变现净值    B.成本高于可变现净值  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 xml:space="preserve"> C.成本等于可变现净值     D.以上三种情况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11.下列会计信息质量要求中（  ）是首要要求。                [    ]</w:t>
      </w:r>
    </w:p>
    <w:p>
      <w:pPr>
        <w:ind w:firstLine="315" w:firstLineChars="15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A.谨慎性             B.相关性             C.可比性                D.可理解性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12.企业存货应当按照（  ）进行初始计量。                 [    ]</w:t>
      </w:r>
    </w:p>
    <w:p>
      <w:pPr>
        <w:ind w:firstLine="315" w:firstLineChars="15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A.成本            B.可变现净值       C.成本与可变现净值孰低   D.存货跌价损失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13.可变现净值的特征表现为存货的                      [    ]</w:t>
      </w:r>
    </w:p>
    <w:p>
      <w:pPr>
        <w:ind w:firstLine="315" w:firstLineChars="15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A.预计未来净现金流量    B.售价             C.合同价              D.公允价值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14.“原材料”总账下设的明细账宜采用的格式是            [    ]</w:t>
      </w:r>
    </w:p>
    <w:p>
      <w:pPr>
        <w:ind w:firstLine="315" w:firstLineChars="15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A.三栏式                B.数量金额式         C.多栏式               D.复币式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15.下列账户中月末一定没有余额的是             [    ]</w:t>
      </w:r>
    </w:p>
    <w:p>
      <w:pPr>
        <w:ind w:firstLine="315" w:firstLineChars="15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A.生产成本            B.本年利润           C.待处理财产损溢        D.原材料</w:t>
      </w:r>
    </w:p>
    <w:p>
      <w:pPr>
        <w:outlineLvl w:val="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三、多项选择题：</w:t>
      </w:r>
      <w:r>
        <w:rPr>
          <w:rFonts w:hint="eastAsia"/>
          <w:b/>
          <w:szCs w:val="21"/>
          <w:lang w:eastAsia="zh-CN"/>
        </w:rPr>
        <w:t>（每题</w:t>
      </w:r>
      <w:r>
        <w:rPr>
          <w:rFonts w:hint="eastAsia"/>
          <w:b/>
          <w:szCs w:val="21"/>
          <w:lang w:val="en-US" w:eastAsia="zh-CN"/>
        </w:rPr>
        <w:t>2分，共20分</w:t>
      </w:r>
      <w:r>
        <w:rPr>
          <w:rFonts w:hint="eastAsia"/>
          <w:b/>
          <w:szCs w:val="21"/>
          <w:lang w:eastAsia="zh-CN"/>
        </w:rPr>
        <w:t>）</w:t>
      </w: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 xml:space="preserve">1.固定资产清理账户核算（  ）减少的固定资产。                  </w:t>
      </w:r>
      <w:r>
        <w:rPr>
          <w:rFonts w:hint="eastAsia"/>
          <w:color w:val="000000"/>
        </w:rPr>
        <w:t>[      ]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>A.报废              B.出售               C.毁损                     D.盘亏</w:t>
      </w: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 xml:space="preserve">2.下列（  ）记入“应交增值税”的贷方。                      </w:t>
      </w:r>
      <w:r>
        <w:rPr>
          <w:rFonts w:hint="eastAsia"/>
          <w:color w:val="000000"/>
        </w:rPr>
        <w:t>[      ]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>A.销项税额          B.出口退税          C.进项税额转出           D.已交税金</w:t>
      </w: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 xml:space="preserve">3.材料按计划成本核算应设置以下（  ）账户。                  </w:t>
      </w:r>
      <w:r>
        <w:rPr>
          <w:rFonts w:hint="eastAsia"/>
          <w:color w:val="000000"/>
        </w:rPr>
        <w:t>[      ]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>A.原材料          B.在途物资         C.材料采购           D.材料成本差异</w:t>
      </w: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 xml:space="preserve">4.下列项目中，属于营业外收入核算内容的有                 </w:t>
      </w:r>
      <w:r>
        <w:rPr>
          <w:rFonts w:hint="eastAsia"/>
          <w:color w:val="000000"/>
        </w:rPr>
        <w:t>[      ]</w:t>
      </w:r>
    </w:p>
    <w:p>
      <w:pPr>
        <w:jc w:val="left"/>
        <w:rPr>
          <w:rFonts w:hint="eastAsia"/>
        </w:rPr>
      </w:pPr>
      <w:r>
        <w:rPr>
          <w:rFonts w:hint="eastAsia"/>
        </w:rPr>
        <w:t>A.罚没收入     B.固定资产出租租金   C.固定资产盘盈净值    D.固定资产出售净收入</w:t>
      </w: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>5.下列资产中属于货币性资产有                             [      ]</w:t>
      </w:r>
    </w:p>
    <w:p>
      <w:pPr>
        <w:ind w:firstLine="315" w:firstLineChars="150"/>
        <w:rPr>
          <w:rFonts w:hint="eastAsia"/>
          <w:szCs w:val="21"/>
        </w:rPr>
      </w:pPr>
      <w:r>
        <w:rPr>
          <w:rFonts w:hint="eastAsia"/>
        </w:rPr>
        <w:t>A.持有至到期投资    B.应收账款        C.交易性金融资产       D.长期股权投资</w:t>
      </w: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>6.企业会计准则体系框架包括                           [      ]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>A.基本准则          B.应用指南           C.具体准则               D.准则讲解</w:t>
      </w: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>7.政府补助的形式主要有                      [      ]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>A.税收返还          B.政府投入资本金     C.划拨土地               D.财政贴息</w:t>
      </w: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>8.下列各项能计入当期损益的期间费用的有                     [      ]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>A.土地使用税        B.金融机构手续费     C.销售产品运费       D.采购材料运费</w:t>
      </w:r>
    </w:p>
    <w:p>
      <w:pPr>
        <w:ind w:firstLine="105" w:firstLineChars="50"/>
        <w:jc w:val="left"/>
        <w:rPr>
          <w:rFonts w:hint="eastAsia"/>
          <w:color w:val="000000"/>
        </w:rPr>
      </w:pPr>
      <w:r>
        <w:rPr>
          <w:rFonts w:hint="eastAsia"/>
        </w:rPr>
        <w:t xml:space="preserve">9.企业财务报告的使用者包括                          </w:t>
      </w:r>
      <w:r>
        <w:rPr>
          <w:rFonts w:hint="eastAsia"/>
          <w:color w:val="000000"/>
        </w:rPr>
        <w:t>[      ]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>A.投资者            B.债权人             C.政府及有关部门           D.军队</w:t>
      </w:r>
    </w:p>
    <w:p>
      <w:pPr>
        <w:pStyle w:val="2"/>
        <w:jc w:val="left"/>
        <w:rPr>
          <w:rFonts w:hint="eastAsia" w:hAnsi="宋体"/>
          <w:color w:val="000000"/>
        </w:rPr>
      </w:pPr>
      <w:r>
        <w:rPr>
          <w:rFonts w:hint="eastAsia"/>
        </w:rPr>
        <w:t xml:space="preserve">10.采用实际成本进行存货日常核算的企业，确定发出存货实际成本的方法有    </w:t>
      </w:r>
      <w:r>
        <w:rPr>
          <w:rFonts w:hint="eastAsia" w:hAnsi="宋体"/>
          <w:color w:val="000000"/>
        </w:rPr>
        <w:t>[      ]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 xml:space="preserve">A.先进先出法   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B.加权平均法        </w:t>
      </w:r>
    </w:p>
    <w:p>
      <w:pPr>
        <w:ind w:firstLine="315" w:firstLineChars="150"/>
        <w:jc w:val="left"/>
        <w:rPr>
          <w:rFonts w:hint="eastAsia"/>
        </w:rPr>
      </w:pPr>
      <w:r>
        <w:rPr>
          <w:rFonts w:hint="eastAsia"/>
        </w:rPr>
        <w:t xml:space="preserve"> C.成本与可变现净值孰低法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D.移动加权平均法</w:t>
      </w:r>
    </w:p>
    <w:p>
      <w:pPr>
        <w:outlineLvl w:val="0"/>
        <w:rPr>
          <w:rFonts w:hint="eastAsia"/>
          <w:szCs w:val="21"/>
        </w:rPr>
      </w:pPr>
      <w:r>
        <w:rPr>
          <w:rFonts w:hint="eastAsia"/>
          <w:b/>
          <w:szCs w:val="21"/>
        </w:rPr>
        <w:t>四、简答题：</w:t>
      </w:r>
      <w:r>
        <w:rPr>
          <w:rFonts w:hint="eastAsia"/>
          <w:b/>
          <w:szCs w:val="21"/>
          <w:lang w:eastAsia="zh-CN"/>
        </w:rPr>
        <w:t>（每题</w:t>
      </w:r>
      <w:r>
        <w:rPr>
          <w:rFonts w:hint="eastAsia"/>
          <w:b/>
          <w:szCs w:val="21"/>
          <w:lang w:val="en-US" w:eastAsia="zh-CN"/>
        </w:rPr>
        <w:t>10分，共30分</w:t>
      </w:r>
      <w:r>
        <w:rPr>
          <w:rFonts w:hint="eastAsia"/>
          <w:b/>
          <w:szCs w:val="21"/>
          <w:lang w:eastAsia="zh-CN"/>
        </w:rPr>
        <w:t>）</w:t>
      </w:r>
    </w:p>
    <w:p>
      <w:pPr>
        <w:ind w:firstLine="105" w:firstLineChars="50"/>
        <w:jc w:val="left"/>
        <w:rPr>
          <w:rFonts w:hint="eastAsia"/>
        </w:rPr>
      </w:pPr>
    </w:p>
    <w:p>
      <w:pPr>
        <w:ind w:firstLine="105" w:firstLineChars="50"/>
        <w:jc w:val="left"/>
        <w:rPr>
          <w:rFonts w:hint="eastAsia"/>
        </w:rPr>
      </w:pPr>
    </w:p>
    <w:p>
      <w:pPr>
        <w:ind w:firstLine="105" w:firstLineChars="50"/>
        <w:jc w:val="left"/>
        <w:rPr>
          <w:rFonts w:hint="eastAsia"/>
        </w:rPr>
      </w:pPr>
    </w:p>
    <w:p>
      <w:pPr>
        <w:ind w:firstLine="105" w:firstLineChars="50"/>
        <w:jc w:val="left"/>
        <w:rPr>
          <w:rFonts w:hint="eastAsia"/>
        </w:rPr>
      </w:pPr>
      <w:r>
        <w:rPr>
          <w:rFonts w:hint="eastAsia"/>
        </w:rPr>
        <w:t>1.什么是债券溢价？溢价发行债券时，其溢价的实质是什么？</w:t>
      </w:r>
    </w:p>
    <w:p>
      <w:pPr>
        <w:ind w:firstLine="105" w:firstLineChars="50"/>
        <w:jc w:val="left"/>
        <w:rPr>
          <w:rFonts w:hint="eastAsia"/>
        </w:rPr>
      </w:pPr>
    </w:p>
    <w:p>
      <w:pPr>
        <w:ind w:firstLine="105" w:firstLineChars="50"/>
        <w:jc w:val="left"/>
        <w:rPr>
          <w:rFonts w:hint="eastAsia"/>
        </w:rPr>
      </w:pPr>
    </w:p>
    <w:p>
      <w:pPr>
        <w:ind w:firstLine="105" w:firstLineChars="50"/>
        <w:jc w:val="left"/>
        <w:rPr>
          <w:rFonts w:hint="eastAsia"/>
        </w:rPr>
      </w:pPr>
    </w:p>
    <w:p>
      <w:pPr>
        <w:ind w:firstLine="105" w:firstLineChars="50"/>
        <w:jc w:val="left"/>
        <w:rPr>
          <w:rFonts w:hint="eastAsia"/>
        </w:rPr>
      </w:pPr>
    </w:p>
    <w:p>
      <w:pPr>
        <w:ind w:firstLine="105" w:firstLineChars="50"/>
        <w:jc w:val="left"/>
        <w:rPr>
          <w:rFonts w:hint="eastAsia"/>
        </w:rPr>
      </w:pPr>
    </w:p>
    <w:p>
      <w:pPr>
        <w:ind w:firstLine="105" w:firstLineChars="50"/>
        <w:jc w:val="left"/>
        <w:rPr>
          <w:rFonts w:hint="eastAsia"/>
        </w:rPr>
      </w:pPr>
    </w:p>
    <w:p>
      <w:pPr>
        <w:ind w:firstLine="105" w:firstLineChars="50"/>
        <w:jc w:val="left"/>
        <w:rPr>
          <w:rFonts w:hint="eastAsia"/>
        </w:rPr>
      </w:pPr>
    </w:p>
    <w:p>
      <w:pPr>
        <w:ind w:firstLine="105" w:firstLineChars="50"/>
        <w:jc w:val="left"/>
        <w:rPr>
          <w:rFonts w:hint="eastAsia"/>
        </w:rPr>
      </w:pPr>
    </w:p>
    <w:p>
      <w:pPr>
        <w:ind w:firstLine="105" w:firstLineChars="50"/>
        <w:jc w:val="left"/>
        <w:rPr>
          <w:rFonts w:hint="eastAsia"/>
        </w:rPr>
      </w:pPr>
    </w:p>
    <w:p>
      <w:pPr>
        <w:ind w:firstLine="105" w:firstLineChars="50"/>
        <w:jc w:val="left"/>
        <w:rPr>
          <w:rFonts w:hint="eastAsia"/>
        </w:rPr>
      </w:pPr>
    </w:p>
    <w:p>
      <w:pPr>
        <w:ind w:firstLine="105" w:firstLineChars="50"/>
        <w:jc w:val="left"/>
        <w:rPr>
          <w:rFonts w:hint="eastAsia"/>
        </w:rPr>
      </w:pPr>
    </w:p>
    <w:p>
      <w:pPr>
        <w:ind w:firstLine="105" w:firstLineChars="50"/>
        <w:jc w:val="left"/>
        <w:rPr>
          <w:rFonts w:hint="eastAsia"/>
        </w:rPr>
      </w:pPr>
    </w:p>
    <w:p>
      <w:pPr>
        <w:numPr>
          <w:ilvl w:val="0"/>
          <w:numId w:val="1"/>
        </w:numPr>
        <w:ind w:firstLine="105" w:firstLineChars="50"/>
        <w:jc w:val="left"/>
        <w:rPr>
          <w:rFonts w:hint="eastAsia"/>
        </w:rPr>
      </w:pPr>
      <w:r>
        <w:rPr>
          <w:rFonts w:hint="eastAsia"/>
        </w:rPr>
        <w:t xml:space="preserve">简述利润的分配程序。                    </w:t>
      </w: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/>
        </w:rPr>
      </w:pP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3.确认费用的具体方法有哪些？</w:t>
      </w:r>
    </w:p>
    <w:p>
      <w:p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outlineLvl w:val="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五、分录与计算题：</w:t>
      </w:r>
      <w:r>
        <w:rPr>
          <w:rFonts w:hint="eastAsia"/>
          <w:b/>
          <w:szCs w:val="21"/>
          <w:lang w:eastAsia="zh-CN"/>
        </w:rPr>
        <w:t>（</w:t>
      </w:r>
      <w:r>
        <w:rPr>
          <w:rFonts w:hint="eastAsia"/>
          <w:b/>
          <w:szCs w:val="21"/>
          <w:lang w:val="en-US" w:eastAsia="zh-CN"/>
        </w:rPr>
        <w:t>10分</w:t>
      </w:r>
      <w:r>
        <w:rPr>
          <w:rFonts w:hint="eastAsia"/>
          <w:b/>
          <w:szCs w:val="21"/>
          <w:lang w:eastAsia="zh-CN"/>
        </w:rPr>
        <w:t>）</w:t>
      </w:r>
    </w:p>
    <w:p>
      <w:pPr>
        <w:ind w:left="315" w:leftChars="50" w:hanging="210" w:hangingChars="100"/>
        <w:jc w:val="left"/>
        <w:rPr>
          <w:rFonts w:hint="eastAsia"/>
        </w:rPr>
      </w:pPr>
      <w:r>
        <w:rPr>
          <w:rFonts w:hint="eastAsia"/>
        </w:rPr>
        <w:t>1.某企业20×4年年末应收账款余额为1 000 000元；20×5年确认坏账损失7 000元 （甲单位），年末应收账款余额为1 200 000元；20×6年已冲销的上年甲单位的应收账款又收回3 000元，年末应收账款余额为1 400 000元。企业按应收账款余额的1％提取坏账准备。</w:t>
      </w:r>
    </w:p>
    <w:p>
      <w:pPr>
        <w:ind w:firstLine="735" w:firstLineChars="350"/>
        <w:jc w:val="left"/>
        <w:rPr>
          <w:rFonts w:hint="eastAsia"/>
        </w:rPr>
      </w:pPr>
      <w:r>
        <w:rPr>
          <w:rFonts w:hint="eastAsia"/>
        </w:rPr>
        <w:t>按下列要求写出计算步骤并编制会计分录。</w:t>
      </w:r>
    </w:p>
    <w:p>
      <w:pPr>
        <w:ind w:firstLine="735" w:firstLineChars="350"/>
        <w:jc w:val="left"/>
        <w:rPr>
          <w:rFonts w:hint="eastAsia"/>
        </w:rPr>
      </w:pPr>
      <w:r>
        <w:rPr>
          <w:rFonts w:hint="eastAsia"/>
        </w:rPr>
        <w:t>（1）20×4年末提取坏账准备金；（2）20×5年确认坏账损失；（3）20×5年末提取坏账准备金；</w:t>
      </w:r>
    </w:p>
    <w:p>
      <w:pPr>
        <w:ind w:firstLine="735" w:firstLineChars="350"/>
        <w:jc w:val="left"/>
        <w:rPr>
          <w:rFonts w:hint="eastAsia"/>
        </w:rPr>
      </w:pPr>
      <w:r>
        <w:rPr>
          <w:rFonts w:hint="eastAsia"/>
        </w:rPr>
        <w:t>（4）20×6年收回上年已冲销的甲单位应收账款；（5）20×6年末提取坏账准备金。</w:t>
      </w:r>
    </w:p>
    <w:p>
      <w:pPr>
        <w:jc w:val="left"/>
        <w:rPr>
          <w:rFonts w:hint="eastAsia" w:ascii="宋体" w:hAnsi="宋体" w:eastAsia="宋体" w:cs="宋体"/>
          <w:sz w:val="24"/>
          <w:szCs w:val="24"/>
        </w:rPr>
      </w:pPr>
    </w:p>
    <w:sectPr>
      <w:pgSz w:w="23757" w:h="16783" w:orient="landscape"/>
      <w:pgMar w:top="1800" w:right="1440" w:bottom="1800" w:left="1440" w:header="851" w:footer="992" w:gutter="0"/>
      <w:cols w:equalWidth="0" w:num="2">
        <w:col w:w="10226" w:space="425"/>
        <w:col w:w="1022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FB826"/>
    <w:multiLevelType w:val="singleLevel"/>
    <w:tmpl w:val="5A1FB82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D12D23"/>
    <w:rsid w:val="04A2231A"/>
    <w:rsid w:val="3EB91E6E"/>
    <w:rsid w:val="4DFB5640"/>
    <w:rsid w:val="4EBA0734"/>
    <w:rsid w:val="64D12D23"/>
    <w:rsid w:val="760653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2017-11-30T06:58:00Z</dcterms:created>
  <dc:creator>samsung</dc:creator>
  <cp:lastModifiedBy>A.东莞卫培教育教务黎老师</cp:lastModifiedBy>
  <dcterms:modified xsi:type="dcterms:W3CDTF">2021-01-11T03:03:29Z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